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262495pt;margin-top:344.787628pt;width:594.050pt;height:439.65pt;mso-position-horizontal-relative:page;mso-position-vertical-relative:page;z-index:-16040448" coordorigin="5,6896" coordsize="11881,8793">
            <v:shape style="position:absolute;left:10;top:10433;width:11870;height:5113" type="#_x0000_t75" stroked="false">
              <v:imagedata r:id="rId5" o:title=""/>
            </v:shape>
            <v:shape style="position:absolute;left:10;top:10433;width:11870;height:5112" coordorigin="10,10434" coordsize="11870,5112" path="m10,15546l11880,15546m11880,10434l10,10434,10,15546e" filled="false" stroked="true" strokeweight=".524229pt" strokecolor="#935377">
              <v:path arrowok="t"/>
              <v:stroke dashstyle="solid"/>
            </v:shape>
            <v:shape style="position:absolute;left:1543;top:6901;width:8782;height:8782" coordorigin="1543,6901" coordsize="8782,8782" path="m6909,7632l6330,7084,5934,6901,5539,7084,4960,7632,2274,10317,1726,10896,1543,11292,1726,11688,2274,12267,4960,14952,5539,15500,5934,15683,6330,15500,6909,14952,9594,12267,10143,11688,10325,11292,10143,10896,9594,10317,6909,7632xe" filled="false" stroked="true" strokeweight=".524229pt" strokecolor="#221f1f">
              <v:path arrowok="t"/>
              <v:stroke dashstyle="solid"/>
            </v:shape>
            <v:shape style="position:absolute;left:552;top:9298;width:1610;height:3989" coordorigin="552,9298" coordsize="1610,3989" path="m926,9651l553,9298m552,13286l926,12933,1816,12042,2162,11677m2162,10907l1816,10542,926,9651e" filled="false" stroked="true" strokeweight=".524229pt" strokecolor="#221f1f">
              <v:path arrowok="t"/>
              <v:stroke dashstyle="solid"/>
            </v:shape>
            <v:shape style="position:absolute;left:9697;top:9298;width:1620;height:3989" coordorigin="9697,9298" coordsize="1620,3989" path="m11316,9298l10943,9651,10052,10542,9697,10917m9697,11667l10052,12042,10943,12933,11317,13286e" filled="false" stroked="true" strokeweight=".524229pt" strokecolor="#221f1f">
              <v:path arrowok="t"/>
              <v:stroke dashstyle="solid"/>
            </v:shape>
            <v:shape style="position:absolute;left:9183;top:8336;width:1276;height:1276" coordorigin="9184,8337" coordsize="1276,1276" path="m9821,8337l9719,8414,9261,8871,9203,8932,9184,8974,9203,9016,9261,9077,9719,9535,9780,9593,9821,9612,9863,9593,9924,9535,10382,9077,10440,9016,10459,8974,10440,8932,10382,8871,9924,8414,9863,8356,9821,8337xe" filled="true" fillcolor="#462943" stroked="false">
              <v:path arrowok="t"/>
              <v:fill opacity="32768f" type="solid"/>
            </v:shape>
            <v:shape style="position:absolute;left:2018;top:7375;width:7833;height:7833" coordorigin="2018,7376" coordsize="7833,7833" path="m5934,7376l5581,7539,5065,8028,2670,10423,2181,10939,2018,11292,2181,11645,2670,12161,5065,14556,5581,15045,5934,15208,6288,15045,6804,14556,9199,12161,9688,11645,9851,11292,9688,10939,9199,10423,6804,8028,6288,7539,5934,7376xe" filled="true" fillcolor="#3d3b35" stroked="false">
              <v:path arrowok="t"/>
              <v:fill type="solid"/>
            </v:shape>
            <v:shape style="position:absolute;left:2018;top:7641;width:7833;height:7362" type="#_x0000_t75" stroked="false">
              <v:imagedata r:id="rId6" o:title=""/>
            </v:shape>
            <v:shape style="position:absolute;left:2018;top:7375;width:7833;height:7833" coordorigin="2018,7376" coordsize="7833,7833" path="m6804,8028l6288,7539,5934,7376,5581,7539,5065,8028,2670,10423,2181,10939,2018,11292,2181,11645,2670,12161,5065,14556,5581,15045,5934,15208,6288,15045,6804,14556,9199,12161,9688,11645,9851,11292,9688,10939,9199,10423,6804,8028xe" filled="false" stroked="true" strokeweight=".524229pt" strokecolor="#99967f">
              <v:path arrowok="t"/>
              <v:stroke dashstyle="solid"/>
            </v:shape>
            <v:shape style="position:absolute;left:5;top:9529;width:11876;height:3527" coordorigin="5,9529" coordsize="11876,3527" path="m1784,10949l1476,10623,682,9829,365,9529,5,9529,5,13056,364,13056,682,12755,1476,11961,1784,11635,1784,10949xm11880,9529l11549,9529,11232,9829,10438,10623,10138,10939,10138,11644,10438,11961,11232,12755,11549,13056,11880,13056,11880,9529xe" filled="true" fillcolor="#46294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7"/>
        <w:ind w:left="1419" w:right="1115" w:firstLine="0"/>
        <w:jc w:val="center"/>
        <w:rPr>
          <w:sz w:val="52"/>
          <w:szCs w:val="5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6907034</wp:posOffset>
            </wp:positionH>
            <wp:positionV relativeFrom="paragraph">
              <wp:posOffset>-1752324</wp:posOffset>
            </wp:positionV>
            <wp:extent cx="313281" cy="163830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8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.284pt;margin-top:-98.638344pt;width:68.9pt;height:33.7pt;mso-position-horizontal-relative:page;mso-position-vertical-relative:paragraph;z-index:15729664" coordorigin="866,-1973" coordsize="1378,674" path="m1529,-1803l1482,-1801,1363,-1790,1212,-1763,1064,-1710,1166,-1729,1227,-1735,1269,-1731,1316,-1716,1284,-1683,1211,-1593,1127,-1461,1063,-1300,1165,-1472,1248,-1582,1355,-1677,1529,-1803xm1542,-1833l1524,-1850,1470,-1890,1384,-1936,1268,-1973,1303,-1953,1325,-1937,1340,-1916,1358,-1882,1314,-1876,1199,-1850,1040,-1794,866,-1695,1032,-1775,1158,-1817,1307,-1832,1542,-1833xm1858,-1441l1763,-1584,1664,-1693,1586,-1762,1554,-1786,1442,-1705,1373,-1642,1318,-1565,1251,-1441,1367,-1547,1463,-1609,1530,-1637,1554,-1644,1639,-1626,1699,-1599,1762,-1544,1858,-1441xm2046,-1300l1982,-1461,1898,-1593,1825,-1683,1793,-1716,1840,-1731,1882,-1735,1942,-1729,2045,-1710,1897,-1763,1745,-1790,1627,-1801,1580,-1803,1754,-1677,1861,-1582,1944,-1472,2046,-1300xm2243,-1695l2069,-1794,1910,-1850,1795,-1876,1750,-1882,1769,-1916,1784,-1937,1805,-1953,1841,-1973,1725,-1936,1639,-1890,1585,-1850,1567,-1833,1802,-1832,1951,-1817,2077,-1775,2243,-1695xe" filled="true" fillcolor="#31b15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535339</wp:posOffset>
            </wp:positionH>
            <wp:positionV relativeFrom="paragraph">
              <wp:posOffset>-718354</wp:posOffset>
            </wp:positionV>
            <wp:extent cx="903767" cy="16802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67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4556582</wp:posOffset>
            </wp:positionH>
            <wp:positionV relativeFrom="paragraph">
              <wp:posOffset>-1165698</wp:posOffset>
            </wp:positionV>
            <wp:extent cx="1307885" cy="49053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8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6.373016pt;margin-top:-91.681343pt;width:52.3pt;height:38.9pt;mso-position-horizontal-relative:page;mso-position-vertical-relative:paragraph;z-index:15731200" coordorigin="9327,-1834" coordsize="1046,778" path="m9794,-1656l9791,-1644,9786,-1631,9778,-1619,9768,-1607,9768,-1447,9768,-1393,9764,-1350,9754,-1329,9735,-1317,9735,-1548,9732,-1538,9727,-1529,9721,-1520,9713,-1513,9713,-1447,9712,-1393,9709,-1350,9699,-1329,9680,-1317,9680,-1461,9674,-1447,9667,-1438,9661,-1431,9655,-1427,9631,-1334,9577,-1283,9514,-1262,9464,-1257,9465,-1357,9471,-1437,9485,-1503,9512,-1559,9556,-1610,9620,-1660,9434,-1660,9434,-1228,9794,-1228,9794,-1257,9794,-1317,9794,-1656xm9964,-1179l9961,-1193,9954,-1205,9942,-1212,9929,-1215,9915,-1212,9903,-1205,9896,-1193,9893,-1179,9896,-1165,9903,-1154,9915,-1146,9929,-1144,9942,-1146,9954,-1154,9961,-1165,9964,-1179xm10049,-1179l10046,-1193,10038,-1205,10027,-1212,10013,-1215,9999,-1212,9988,-1205,9980,-1193,9977,-1179,9980,-1165,9988,-1154,9999,-1146,10013,-1144,10027,-1146,10038,-1154,10046,-1165,10049,-1179xm10169,-1710l10166,-1724,10159,-1735,10147,-1743,10134,-1746,10120,-1743,10108,-1735,10101,-1724,10098,-1710,10101,-1696,10108,-1685,10120,-1677,10134,-1674,10147,-1677,10159,-1685,10166,-1696,10169,-1710xm10254,-1710l10251,-1724,10243,-1735,10232,-1743,10218,-1746,10204,-1743,10193,-1735,10185,-1724,10182,-1710,10185,-1696,10193,-1685,10204,-1677,10218,-1674,10232,-1677,10243,-1685,10251,-1696,10254,-1710xm10266,-1660l10203,-1660,10152,-1650,10110,-1621,10082,-1580,10072,-1528,10082,-1477,10110,-1435,10152,-1407,10203,-1397,10215,-1397,10226,-1398,10237,-1401,10237,-1401,10237,-1401,10237,-1400,10231,-1366,10204,-1313,10149,-1268,10062,-1258,10062,-1452,10037,-1427,10014,-1334,9960,-1283,9896,-1262,9847,-1257,9848,-1357,9853,-1437,9868,-1503,9895,-1559,9938,-1610,10003,-1660,9817,-1660,9817,-1228,10266,-1228,10266,-1257,10266,-1258,10266,-1401,10266,-1660xm10372,-1725l10364,-1767,10342,-1799,10342,-1725,10342,-1164,10336,-1133,10319,-1108,10293,-1091,10262,-1085,9438,-1085,9407,-1091,9381,-1108,9364,-1133,9358,-1164,9358,-1725,9364,-1756,9381,-1781,9407,-1798,9438,-1804,10262,-1804,10293,-1798,10319,-1781,10336,-1756,10342,-1725,10342,-1799,10340,-1802,10337,-1804,10305,-1825,10262,-1834,9438,-1834,9395,-1825,9360,-1802,9336,-1767,9327,-1725,9327,-1164,9336,-1122,9360,-1087,9395,-1064,9438,-1056,10262,-1056,10305,-1064,10337,-1085,10340,-1087,10364,-1122,10372,-1164,10372,-1725xe" filled="true" fillcolor="#8d6c54" stroked="false">
            <v:path arrowok="t"/>
            <v:fill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347046pt;margin-top:-111.372612pt;width:18.4pt;height:79.5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bidi/>
                    <w:spacing w:before="20"/>
                    <w:ind w:left="0" w:right="20" w:firstLine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color w:val="FFFFFF"/>
                      <w:sz w:val="24"/>
                      <w:szCs w:val="24"/>
                      <w:rtl/>
                    </w:rPr>
                    <w:t>تجريبية نسخ</w:t>
                  </w:r>
                  <w:r>
                    <w:rPr>
                      <w:color w:val="FFFFFF"/>
                      <w:sz w:val="24"/>
                      <w:szCs w:val="24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>
          <w:color w:val="462943"/>
          <w:sz w:val="52"/>
          <w:szCs w:val="52"/>
          <w:rtl/>
        </w:rPr>
        <w:t>معايي</w:t>
      </w:r>
      <w:r>
        <w:rPr>
          <w:color w:val="462943"/>
          <w:sz w:val="52"/>
          <w:szCs w:val="52"/>
          <w:rtl/>
        </w:rPr>
        <w:t>ر</w:t>
      </w:r>
    </w:p>
    <w:p>
      <w:pPr>
        <w:pStyle w:val="Title"/>
        <w:bidi/>
        <w:ind w:left="1601" w:right="1115"/>
      </w:pPr>
      <w:r>
        <w:rPr>
          <w:color w:val="462943"/>
          <w:w w:val="120"/>
          <w:rtl/>
        </w:rPr>
        <w:t>معلمي</w:t>
      </w:r>
      <w:r>
        <w:rPr>
          <w:color w:val="462943"/>
          <w:spacing w:val="-162"/>
          <w:w w:val="110"/>
          <w:rtl/>
        </w:rPr>
        <w:t> </w:t>
      </w:r>
      <w:r>
        <w:rPr>
          <w:color w:val="462943"/>
          <w:w w:val="110"/>
          <w:rtl/>
        </w:rPr>
        <w:t>اللغة اإلنجليزي</w:t>
      </w:r>
      <w:r>
        <w:rPr>
          <w:color w:val="462943"/>
          <w:w w:val="110"/>
          <w:rtl/>
        </w:rPr>
        <w:t>ة</w:t>
      </w:r>
    </w:p>
    <w:p>
      <w:pPr>
        <w:bidi/>
        <w:spacing w:before="327"/>
        <w:ind w:left="1401" w:right="1115" w:firstLine="0"/>
        <w:jc w:val="center"/>
        <w:rPr>
          <w:b/>
          <w:bCs/>
          <w:sz w:val="27"/>
          <w:szCs w:val="27"/>
        </w:rPr>
      </w:pPr>
      <w:r>
        <w:rPr>
          <w:b/>
          <w:bCs/>
          <w:color w:val="462943"/>
          <w:w w:val="107"/>
          <w:sz w:val="27"/>
          <w:szCs w:val="27"/>
          <w:rtl/>
        </w:rPr>
        <w:t>م</w:t>
      </w:r>
      <w:r>
        <w:rPr>
          <w:b/>
          <w:bCs/>
          <w:color w:val="462943"/>
          <w:spacing w:val="-1"/>
          <w:w w:val="79"/>
          <w:sz w:val="27"/>
          <w:szCs w:val="27"/>
          <w:rtl/>
        </w:rPr>
        <w:t>ش</w:t>
      </w:r>
      <w:r>
        <w:rPr>
          <w:b/>
          <w:bCs/>
          <w:color w:val="462943"/>
          <w:spacing w:val="-1"/>
          <w:w w:val="78"/>
          <w:sz w:val="27"/>
          <w:szCs w:val="27"/>
          <w:rtl/>
        </w:rPr>
        <w:t>ر</w:t>
      </w:r>
      <w:r>
        <w:rPr>
          <w:b/>
          <w:bCs/>
          <w:color w:val="462943"/>
          <w:spacing w:val="11"/>
          <w:w w:val="80"/>
          <w:sz w:val="27"/>
          <w:szCs w:val="27"/>
          <w:rtl/>
        </w:rPr>
        <w:t>و</w:t>
      </w:r>
      <w:r>
        <w:rPr>
          <w:b/>
          <w:bCs/>
          <w:color w:val="462943"/>
          <w:spacing w:val="-1"/>
          <w:w w:val="87"/>
          <w:sz w:val="27"/>
          <w:szCs w:val="27"/>
          <w:rtl/>
        </w:rPr>
        <w:t>ع</w:t>
      </w:r>
      <w:r>
        <w:rPr>
          <w:b/>
          <w:bCs/>
          <w:color w:val="462943"/>
          <w:spacing w:val="-39"/>
          <w:sz w:val="27"/>
          <w:szCs w:val="27"/>
          <w:rtl/>
        </w:rPr>
        <w:t> </w:t>
      </w:r>
      <w:r>
        <w:rPr>
          <w:b/>
          <w:bCs/>
          <w:color w:val="462943"/>
          <w:w w:val="91"/>
          <w:sz w:val="27"/>
          <w:szCs w:val="27"/>
          <w:rtl/>
        </w:rPr>
        <w:t>ا</w:t>
      </w:r>
      <w:r>
        <w:rPr>
          <w:b/>
          <w:bCs/>
          <w:color w:val="462943"/>
          <w:spacing w:val="-1"/>
          <w:w w:val="55"/>
          <w:sz w:val="27"/>
          <w:szCs w:val="27"/>
          <w:rtl/>
        </w:rPr>
        <w:t>ملعايري</w:t>
      </w:r>
      <w:r>
        <w:rPr>
          <w:b/>
          <w:bCs/>
          <w:color w:val="462943"/>
          <w:spacing w:val="-39"/>
          <w:sz w:val="27"/>
          <w:szCs w:val="27"/>
          <w:rtl/>
        </w:rPr>
        <w:t> </w:t>
      </w:r>
      <w:r>
        <w:rPr>
          <w:b/>
          <w:bCs/>
          <w:color w:val="462943"/>
          <w:w w:val="91"/>
          <w:sz w:val="27"/>
          <w:szCs w:val="27"/>
          <w:rtl/>
        </w:rPr>
        <w:t>ا</w:t>
      </w:r>
      <w:r>
        <w:rPr>
          <w:b/>
          <w:bCs/>
          <w:color w:val="462943"/>
          <w:spacing w:val="-1"/>
          <w:w w:val="62"/>
          <w:sz w:val="27"/>
          <w:szCs w:val="27"/>
          <w:rtl/>
        </w:rPr>
        <w:t>م</w:t>
      </w:r>
      <w:r>
        <w:rPr>
          <w:b/>
          <w:bCs/>
          <w:color w:val="462943"/>
          <w:w w:val="62"/>
          <w:sz w:val="27"/>
          <w:szCs w:val="27"/>
          <w:rtl/>
        </w:rPr>
        <w:t>له</w:t>
      </w:r>
      <w:r>
        <w:rPr>
          <w:b/>
          <w:bCs/>
          <w:color w:val="462943"/>
          <w:spacing w:val="-1"/>
          <w:w w:val="54"/>
          <w:sz w:val="27"/>
          <w:szCs w:val="27"/>
          <w:rtl/>
        </w:rPr>
        <w:t>ن</w:t>
      </w:r>
      <w:r>
        <w:rPr>
          <w:b/>
          <w:bCs/>
          <w:color w:val="462943"/>
          <w:spacing w:val="-1"/>
          <w:w w:val="45"/>
          <w:sz w:val="27"/>
          <w:szCs w:val="27"/>
          <w:rtl/>
        </w:rPr>
        <w:t>ي</w:t>
      </w:r>
      <w:r>
        <w:rPr>
          <w:b/>
          <w:bCs/>
          <w:color w:val="462943"/>
          <w:spacing w:val="-1"/>
          <w:w w:val="47"/>
          <w:sz w:val="27"/>
          <w:szCs w:val="27"/>
        </w:rPr>
        <w:t>�</w:t>
      </w:r>
      <w:r>
        <w:rPr>
          <w:b/>
          <w:bCs/>
          <w:color w:val="462943"/>
          <w:w w:val="47"/>
          <w:sz w:val="27"/>
          <w:szCs w:val="27"/>
          <w:rtl/>
        </w:rPr>
        <w:t>ة</w:t>
      </w:r>
      <w:r>
        <w:rPr>
          <w:b/>
          <w:bCs/>
          <w:color w:val="462943"/>
          <w:spacing w:val="-39"/>
          <w:sz w:val="27"/>
          <w:szCs w:val="27"/>
          <w:rtl/>
        </w:rPr>
        <w:t> </w:t>
      </w:r>
      <w:r>
        <w:rPr>
          <w:b/>
          <w:bCs/>
          <w:color w:val="462943"/>
          <w:w w:val="51"/>
          <w:sz w:val="27"/>
          <w:szCs w:val="27"/>
          <w:rtl/>
        </w:rPr>
        <w:t>لل</w:t>
      </w:r>
      <w:r>
        <w:rPr>
          <w:b/>
          <w:bCs/>
          <w:color w:val="462943"/>
          <w:spacing w:val="-1"/>
          <w:w w:val="83"/>
          <w:sz w:val="27"/>
          <w:szCs w:val="27"/>
          <w:rtl/>
        </w:rPr>
        <w:t>م</w:t>
      </w:r>
      <w:r>
        <w:rPr>
          <w:b/>
          <w:bCs/>
          <w:color w:val="462943"/>
          <w:w w:val="83"/>
          <w:sz w:val="27"/>
          <w:szCs w:val="27"/>
          <w:rtl/>
        </w:rPr>
        <w:t>عل</w:t>
      </w:r>
      <w:r>
        <w:rPr>
          <w:b/>
          <w:bCs/>
          <w:color w:val="462943"/>
          <w:spacing w:val="-1"/>
          <w:w w:val="83"/>
          <w:sz w:val="27"/>
          <w:szCs w:val="27"/>
          <w:rtl/>
        </w:rPr>
        <w:t>مني</w:t>
      </w:r>
      <w:r>
        <w:rPr>
          <w:b/>
          <w:bCs/>
          <w:color w:val="462943"/>
          <w:spacing w:val="-39"/>
          <w:sz w:val="27"/>
          <w:szCs w:val="27"/>
          <w:rtl/>
        </w:rPr>
        <w:t> </w:t>
      </w:r>
      <w:r>
        <w:rPr>
          <w:b/>
          <w:bCs/>
          <w:color w:val="462943"/>
          <w:w w:val="80"/>
          <w:sz w:val="27"/>
          <w:szCs w:val="27"/>
          <w:rtl/>
        </w:rPr>
        <w:t>و</w:t>
      </w:r>
      <w:r>
        <w:rPr>
          <w:b/>
          <w:bCs/>
          <w:color w:val="462943"/>
          <w:spacing w:val="-1"/>
          <w:w w:val="96"/>
          <w:sz w:val="27"/>
          <w:szCs w:val="27"/>
          <w:rtl/>
        </w:rPr>
        <w:t>أ</w:t>
      </w:r>
      <w:r>
        <w:rPr>
          <w:b/>
          <w:bCs/>
          <w:color w:val="462943"/>
          <w:spacing w:val="-1"/>
          <w:w w:val="103"/>
          <w:sz w:val="27"/>
          <w:szCs w:val="27"/>
          <w:rtl/>
        </w:rPr>
        <w:t>د</w:t>
      </w:r>
      <w:r>
        <w:rPr>
          <w:b/>
          <w:bCs/>
          <w:color w:val="462943"/>
          <w:w w:val="103"/>
          <w:sz w:val="27"/>
          <w:szCs w:val="27"/>
          <w:rtl/>
        </w:rPr>
        <w:t>وات</w:t>
      </w:r>
      <w:r>
        <w:rPr>
          <w:b/>
          <w:bCs/>
          <w:color w:val="462943"/>
          <w:spacing w:val="-39"/>
          <w:sz w:val="27"/>
          <w:szCs w:val="27"/>
          <w:rtl/>
        </w:rPr>
        <w:t> </w:t>
      </w:r>
      <w:r>
        <w:rPr>
          <w:b/>
          <w:bCs/>
          <w:color w:val="462943"/>
          <w:w w:val="91"/>
          <w:sz w:val="27"/>
          <w:szCs w:val="27"/>
          <w:rtl/>
        </w:rPr>
        <w:t>ا</w:t>
      </w:r>
      <w:r>
        <w:rPr>
          <w:b/>
          <w:bCs/>
          <w:color w:val="462943"/>
          <w:spacing w:val="7"/>
          <w:w w:val="45"/>
          <w:sz w:val="27"/>
          <w:szCs w:val="27"/>
          <w:rtl/>
        </w:rPr>
        <w:t>ل</w:t>
      </w:r>
      <w:r>
        <w:rPr>
          <w:b/>
          <w:bCs/>
          <w:color w:val="462943"/>
          <w:spacing w:val="-1"/>
          <w:w w:val="64"/>
          <w:sz w:val="27"/>
          <w:szCs w:val="27"/>
          <w:rtl/>
        </w:rPr>
        <w:t>ت</w:t>
      </w:r>
      <w:r>
        <w:rPr>
          <w:b/>
          <w:bCs/>
          <w:color w:val="462943"/>
          <w:w w:val="64"/>
          <w:sz w:val="27"/>
          <w:szCs w:val="27"/>
          <w:rtl/>
        </w:rPr>
        <w:t>قو</w:t>
      </w:r>
      <w:r>
        <w:rPr>
          <w:b/>
          <w:bCs/>
          <w:color w:val="462943"/>
          <w:spacing w:val="-1"/>
          <w:w w:val="83"/>
          <w:sz w:val="27"/>
          <w:szCs w:val="27"/>
          <w:rtl/>
        </w:rPr>
        <w:t>ي</w:t>
      </w:r>
      <w:r>
        <w:rPr>
          <w:b/>
          <w:bCs/>
          <w:color w:val="462943"/>
          <w:w w:val="83"/>
          <w:sz w:val="27"/>
          <w:szCs w:val="27"/>
          <w:rtl/>
        </w:rPr>
        <w:t>م</w:t>
      </w:r>
    </w:p>
    <w:p>
      <w:pPr>
        <w:pStyle w:val="BodyText"/>
        <w:spacing w:before="3"/>
        <w:rPr>
          <w:b/>
          <w:sz w:val="28"/>
        </w:rPr>
      </w:pPr>
    </w:p>
    <w:p>
      <w:pPr>
        <w:spacing w:before="61"/>
        <w:ind w:left="1115" w:right="1491" w:firstLine="0"/>
        <w:jc w:val="center"/>
        <w:rPr>
          <w:b/>
          <w:bCs/>
          <w:sz w:val="21"/>
          <w:szCs w:val="21"/>
        </w:rPr>
      </w:pPr>
      <w:r>
        <w:rPr>
          <w:b/>
          <w:bCs/>
          <w:color w:val="908E8F"/>
          <w:sz w:val="21"/>
          <w:szCs w:val="21"/>
          <w:rtl/>
        </w:rPr>
        <w:t>م</w:t>
      </w:r>
      <w:r>
        <w:rPr>
          <w:b/>
          <w:bCs/>
          <w:color w:val="908E8F"/>
          <w:sz w:val="21"/>
          <w:szCs w:val="21"/>
        </w:rPr>
        <w:t> </w:t>
      </w:r>
      <w:r>
        <w:rPr>
          <w:b/>
          <w:bCs/>
          <w:color w:val="908E8F"/>
          <w:w w:val="95"/>
          <w:sz w:val="21"/>
          <w:szCs w:val="21"/>
        </w:rPr>
        <w:t>201</w:t>
      </w:r>
      <w:r>
        <w:rPr>
          <w:b/>
          <w:bCs/>
          <w:color w:val="908E8F"/>
          <w:w w:val="95"/>
          <w:sz w:val="21"/>
          <w:szCs w:val="21"/>
          <w:rtl/>
        </w:rPr>
        <w:t>٧</w:t>
      </w:r>
      <w:r>
        <w:rPr>
          <w:b/>
          <w:bCs/>
          <w:color w:val="908E8F"/>
          <w:w w:val="95"/>
          <w:sz w:val="21"/>
          <w:szCs w:val="21"/>
        </w:rPr>
        <w:t> </w:t>
      </w:r>
      <w:r>
        <w:rPr>
          <w:b/>
          <w:bCs/>
          <w:color w:val="908E8F"/>
          <w:w w:val="125"/>
          <w:sz w:val="21"/>
          <w:szCs w:val="21"/>
        </w:rPr>
        <w:t>- </w:t>
      </w:r>
      <w:r>
        <w:rPr>
          <w:b/>
          <w:bCs/>
          <w:color w:val="908E8F"/>
          <w:sz w:val="21"/>
          <w:szCs w:val="21"/>
          <w:rtl/>
        </w:rPr>
        <w:t>هـ</w:t>
      </w:r>
      <w:r>
        <w:rPr>
          <w:b/>
          <w:bCs/>
          <w:color w:val="908E8F"/>
          <w:sz w:val="21"/>
          <w:szCs w:val="21"/>
        </w:rPr>
        <w:t> </w:t>
      </w:r>
      <w:r>
        <w:rPr>
          <w:b/>
          <w:bCs/>
          <w:color w:val="908E8F"/>
          <w:w w:val="95"/>
          <w:sz w:val="21"/>
          <w:szCs w:val="21"/>
        </w:rPr>
        <w:t>143</w:t>
      </w:r>
      <w:r>
        <w:rPr>
          <w:b/>
          <w:bCs/>
          <w:color w:val="908E8F"/>
          <w:w w:val="95"/>
          <w:sz w:val="21"/>
          <w:szCs w:val="21"/>
          <w:rtl/>
        </w:rPr>
        <w:t>٩</w:t>
      </w:r>
    </w:p>
    <w:p>
      <w:pPr>
        <w:spacing w:after="0"/>
        <w:jc w:val="center"/>
        <w:rPr>
          <w:sz w:val="21"/>
          <w:szCs w:val="21"/>
        </w:rPr>
        <w:sectPr>
          <w:type w:val="continuous"/>
          <w:pgSz w:w="11900" w:h="16840"/>
          <w:pgMar w:top="1280" w:bottom="280" w:left="74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before="102"/>
        <w:ind w:left="2608"/>
        <w:rPr>
          <w:rFonts w:ascii="Arial Black"/>
        </w:rPr>
      </w:pPr>
      <w:r>
        <w:rPr>
          <w:rFonts w:ascii="Arial Black"/>
          <w:color w:val="462943"/>
        </w:rPr>
        <w:t>General Supervisor</w:t>
      </w:r>
    </w:p>
    <w:p>
      <w:pPr>
        <w:pStyle w:val="BodyText"/>
        <w:spacing w:before="49"/>
        <w:ind w:left="2608"/>
      </w:pPr>
      <w:r>
        <w:rPr>
          <w:color w:val="221F1F"/>
        </w:rPr>
        <w:t>Dr. Faisal ibn Abdullah Al Mishari Al Saud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2608"/>
        <w:rPr>
          <w:rFonts w:ascii="Arial Black"/>
        </w:rPr>
      </w:pPr>
      <w:r>
        <w:rPr>
          <w:rFonts w:ascii="Arial Black"/>
          <w:color w:val="462943"/>
        </w:rPr>
        <w:t>Scientific supervisor</w:t>
      </w:r>
    </w:p>
    <w:p>
      <w:pPr>
        <w:pStyle w:val="BodyText"/>
        <w:spacing w:before="50"/>
        <w:ind w:left="2608"/>
      </w:pPr>
      <w:r>
        <w:rPr>
          <w:color w:val="221F1F"/>
        </w:rPr>
        <w:t>Dr. Abdullah Ali AL Qataee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2608"/>
        <w:rPr>
          <w:rFonts w:ascii="Arial Black"/>
        </w:rPr>
      </w:pPr>
      <w:r>
        <w:rPr>
          <w:rFonts w:ascii="Arial Black"/>
          <w:color w:val="462943"/>
        </w:rPr>
        <w:t>Project Manager</w:t>
      </w:r>
    </w:p>
    <w:p>
      <w:pPr>
        <w:pStyle w:val="BodyText"/>
        <w:spacing w:before="50"/>
        <w:ind w:left="2608"/>
      </w:pPr>
      <w:r>
        <w:rPr>
          <w:color w:val="221F1F"/>
        </w:rPr>
        <w:t>Dr. Abdullah AL Sadaawi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2608"/>
        <w:rPr>
          <w:rFonts w:ascii="Arial Black"/>
        </w:rPr>
      </w:pPr>
      <w:r>
        <w:rPr>
          <w:rFonts w:ascii="Arial Black"/>
          <w:color w:val="462943"/>
        </w:rPr>
        <w:t>Prepared by</w:t>
      </w:r>
    </w:p>
    <w:p>
      <w:pPr>
        <w:pStyle w:val="BodyText"/>
        <w:spacing w:line="302" w:lineRule="auto" w:before="50"/>
        <w:ind w:left="2608" w:right="4650"/>
      </w:pPr>
      <w:r>
        <w:rPr>
          <w:color w:val="221F1F"/>
        </w:rPr>
        <w:t>Dr. Mohammed Al Gudhieen Dr. Fayez Al Ghamdi</w:t>
      </w:r>
    </w:p>
    <w:p>
      <w:pPr>
        <w:pStyle w:val="BodyText"/>
        <w:spacing w:line="286" w:lineRule="exact"/>
        <w:ind w:left="2608"/>
      </w:pPr>
      <w:r>
        <w:rPr>
          <w:color w:val="221F1F"/>
        </w:rPr>
        <w:t>Dr. Abdulrahman Al Tamimi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2608"/>
        <w:rPr>
          <w:rFonts w:ascii="Arial Black"/>
        </w:rPr>
      </w:pPr>
      <w:r>
        <w:rPr>
          <w:rFonts w:ascii="Arial Black"/>
          <w:color w:val="462943"/>
        </w:rPr>
        <w:t>Reviewed by</w:t>
      </w:r>
    </w:p>
    <w:p>
      <w:pPr>
        <w:pStyle w:val="BodyText"/>
        <w:spacing w:line="302" w:lineRule="auto" w:before="50"/>
        <w:ind w:left="2608" w:right="5095"/>
      </w:pPr>
      <w:r>
        <w:rPr>
          <w:color w:val="221F1F"/>
        </w:rPr>
        <w:t>Dr. Abdulaziz Al Nofal Dr.Ghurmallh Al Ghamdi Dr. Fahad Al Jumah</w:t>
      </w:r>
    </w:p>
    <w:p>
      <w:pPr>
        <w:pStyle w:val="BodyText"/>
        <w:spacing w:line="302" w:lineRule="auto"/>
        <w:ind w:left="2608" w:right="4650"/>
      </w:pPr>
      <w:r>
        <w:rPr>
          <w:color w:val="221F1F"/>
        </w:rPr>
        <w:t>Dr. Abdulrahman Alshamrani Dr. Omar Johnstone</w:t>
      </w:r>
    </w:p>
    <w:p>
      <w:pPr>
        <w:spacing w:after="0" w:line="302" w:lineRule="auto"/>
        <w:sectPr>
          <w:pgSz w:w="11900" w:h="16840"/>
          <w:pgMar w:top="1600" w:bottom="280" w:left="74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3208"/>
        <w:rPr>
          <w:sz w:val="20"/>
        </w:rPr>
      </w:pPr>
      <w:r>
        <w:rPr>
          <w:sz w:val="20"/>
        </w:rPr>
        <w:drawing>
          <wp:inline distT="0" distB="0" distL="0" distR="0">
            <wp:extent cx="2496093" cy="919448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93" cy="9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74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271" w:type="dxa"/>
        <w:tblBorders>
          <w:top w:val="single" w:sz="12" w:space="0" w:color="221F1F"/>
          <w:left w:val="single" w:sz="12" w:space="0" w:color="221F1F"/>
          <w:bottom w:val="single" w:sz="12" w:space="0" w:color="221F1F"/>
          <w:right w:val="single" w:sz="12" w:space="0" w:color="221F1F"/>
          <w:insideH w:val="single" w:sz="12" w:space="0" w:color="221F1F"/>
          <w:insideV w:val="single" w:sz="12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783"/>
        <w:gridCol w:w="6198"/>
      </w:tblGrid>
      <w:tr>
        <w:trPr>
          <w:trHeight w:val="275" w:hRule="atLeast"/>
        </w:trPr>
        <w:tc>
          <w:tcPr>
            <w:tcW w:w="1486" w:type="dxa"/>
            <w:shd w:val="clear" w:color="auto" w:fill="935377"/>
          </w:tcPr>
          <w:p>
            <w:pPr>
              <w:pStyle w:val="TableParagraph"/>
              <w:spacing w:before="28"/>
              <w:ind w:left="413"/>
              <w:rPr>
                <w:sz w:val="19"/>
              </w:rPr>
            </w:pPr>
            <w:r>
              <w:rPr>
                <w:color w:val="FFFFFF"/>
                <w:sz w:val="19"/>
              </w:rPr>
              <w:t>Domain</w:t>
            </w:r>
          </w:p>
        </w:tc>
        <w:tc>
          <w:tcPr>
            <w:tcW w:w="1783" w:type="dxa"/>
            <w:shd w:val="clear" w:color="auto" w:fill="935377"/>
          </w:tcPr>
          <w:p>
            <w:pPr>
              <w:pStyle w:val="TableParagraph"/>
              <w:spacing w:before="28"/>
              <w:ind w:left="503"/>
              <w:rPr>
                <w:sz w:val="19"/>
              </w:rPr>
            </w:pPr>
            <w:r>
              <w:rPr>
                <w:color w:val="FFFFFF"/>
                <w:sz w:val="19"/>
              </w:rPr>
              <w:t>Standard</w:t>
            </w:r>
          </w:p>
        </w:tc>
        <w:tc>
          <w:tcPr>
            <w:tcW w:w="6198" w:type="dxa"/>
            <w:shd w:val="clear" w:color="auto" w:fill="935377"/>
          </w:tcPr>
          <w:p>
            <w:pPr>
              <w:pStyle w:val="TableParagraph"/>
              <w:spacing w:before="28"/>
              <w:ind w:left="275" w:right="254"/>
              <w:jc w:val="center"/>
              <w:rPr>
                <w:sz w:val="19"/>
              </w:rPr>
            </w:pPr>
            <w:r>
              <w:rPr>
                <w:color w:val="FFFFFF"/>
                <w:sz w:val="19"/>
              </w:rPr>
              <w:t>Indicators</w:t>
            </w:r>
          </w:p>
        </w:tc>
      </w:tr>
      <w:tr>
        <w:trPr>
          <w:trHeight w:val="1753" w:hRule="atLeast"/>
        </w:trPr>
        <w:tc>
          <w:tcPr>
            <w:tcW w:w="148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313" w:firstLine="5"/>
              <w:rPr>
                <w:sz w:val="19"/>
              </w:rPr>
            </w:pPr>
            <w:r>
              <w:rPr>
                <w:color w:val="221F1F"/>
                <w:w w:val="95"/>
                <w:sz w:val="19"/>
              </w:rPr>
              <w:t>Language </w:t>
            </w:r>
            <w:r>
              <w:rPr>
                <w:color w:val="221F1F"/>
                <w:sz w:val="19"/>
              </w:rPr>
              <w:t>Pedagogy</w:t>
            </w:r>
          </w:p>
        </w:tc>
        <w:tc>
          <w:tcPr>
            <w:tcW w:w="1783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215" w:right="193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3.9.1: Teachers know and understand listening and speaking strategies.</w:t>
            </w:r>
          </w:p>
        </w:tc>
        <w:tc>
          <w:tcPr>
            <w:tcW w:w="61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44" w:val="left" w:leader="none"/>
              </w:tabs>
              <w:spacing w:line="249" w:lineRule="auto" w:before="1" w:after="0"/>
              <w:ind w:left="317" w:right="59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current trends in research on language teaching pedagogy relative to L2 speaking and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listening.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58" w:after="0"/>
              <w:ind w:left="284" w:right="0" w:hanging="206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-24"/>
                <w:sz w:val="19"/>
              </w:rPr>
              <w:t> </w:t>
            </w:r>
            <w:r>
              <w:rPr>
                <w:color w:val="221F1F"/>
                <w:sz w:val="19"/>
              </w:rPr>
              <w:t>effective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teaching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strategies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relative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24"/>
                <w:sz w:val="19"/>
              </w:rPr>
              <w:t> </w:t>
            </w:r>
            <w:r>
              <w:rPr>
                <w:color w:val="221F1F"/>
                <w:sz w:val="19"/>
              </w:rPr>
              <w:t>L2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speaking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listening.</w:t>
            </w:r>
          </w:p>
        </w:tc>
      </w:tr>
      <w:tr>
        <w:trPr>
          <w:trHeight w:val="1753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249" w:lineRule="auto"/>
              <w:ind w:left="79" w:right="56" w:hanging="1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3.9.2: </w:t>
            </w:r>
            <w:r>
              <w:rPr>
                <w:color w:val="221F1F"/>
                <w:spacing w:val="-4"/>
                <w:sz w:val="19"/>
              </w:rPr>
              <w:t>Teachers </w:t>
            </w:r>
            <w:r>
              <w:rPr>
                <w:color w:val="221F1F"/>
                <w:sz w:val="19"/>
              </w:rPr>
              <w:t>know and understand</w:t>
            </w:r>
            <w:r>
              <w:rPr>
                <w:color w:val="221F1F"/>
                <w:spacing w:val="-30"/>
                <w:sz w:val="19"/>
              </w:rPr>
              <w:t> </w:t>
            </w:r>
            <w:r>
              <w:rPr>
                <w:color w:val="221F1F"/>
                <w:sz w:val="19"/>
              </w:rPr>
              <w:t>reading comprehension strategies.</w:t>
            </w:r>
          </w:p>
        </w:tc>
        <w:tc>
          <w:tcPr>
            <w:tcW w:w="6198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318" w:val="left" w:leader="none"/>
              </w:tabs>
              <w:spacing w:line="249" w:lineRule="auto" w:before="141" w:after="0"/>
              <w:ind w:left="317" w:right="59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current trends in research on reading pedagogy relative to L2 reading.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18" w:val="left" w:leader="none"/>
              </w:tabs>
              <w:spacing w:line="249" w:lineRule="auto" w:before="5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effective teachings strategies relative to L2 reading comprehension.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18" w:val="left" w:leader="none"/>
              </w:tabs>
              <w:spacing w:line="249" w:lineRule="auto" w:before="58" w:after="0"/>
              <w:ind w:left="317" w:right="59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current trends in research on reading pedagogy relative to L2 vocabulary development and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measurement.</w:t>
            </w:r>
          </w:p>
        </w:tc>
      </w:tr>
      <w:tr>
        <w:trPr>
          <w:trHeight w:val="2347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51"/>
              <w:ind w:left="158" w:right="136" w:hanging="1"/>
              <w:jc w:val="center"/>
              <w:rPr>
                <w:sz w:val="19"/>
              </w:rPr>
            </w:pPr>
            <w:r>
              <w:rPr>
                <w:color w:val="221F1F"/>
                <w:spacing w:val="-3"/>
                <w:sz w:val="19"/>
              </w:rPr>
              <w:t>3.9.3:Teachers </w:t>
            </w:r>
            <w:r>
              <w:rPr>
                <w:color w:val="221F1F"/>
                <w:sz w:val="19"/>
              </w:rPr>
              <w:t>know and understand the writing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processes of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English.</w:t>
            </w:r>
          </w:p>
        </w:tc>
        <w:tc>
          <w:tcPr>
            <w:tcW w:w="61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18" w:val="left" w:leader="none"/>
              </w:tabs>
              <w:spacing w:line="249" w:lineRule="auto" w:before="179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current trends in research on writing pedagogy relative to L2 English</w:t>
            </w:r>
            <w:r>
              <w:rPr>
                <w:color w:val="221F1F"/>
                <w:spacing w:val="-2"/>
                <w:sz w:val="19"/>
              </w:rPr>
              <w:t> </w:t>
            </w:r>
            <w:r>
              <w:rPr>
                <w:color w:val="221F1F"/>
                <w:sz w:val="19"/>
              </w:rPr>
              <w:t>composition.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18" w:val="left" w:leader="none"/>
              </w:tabs>
              <w:spacing w:line="240" w:lineRule="auto" w:before="58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Understand the writing as a</w:t>
            </w:r>
            <w:r>
              <w:rPr>
                <w:color w:val="221F1F"/>
                <w:spacing w:val="-11"/>
                <w:sz w:val="19"/>
              </w:rPr>
              <w:t> </w:t>
            </w:r>
            <w:r>
              <w:rPr>
                <w:color w:val="221F1F"/>
                <w:sz w:val="19"/>
              </w:rPr>
              <w:t>process.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18" w:val="left" w:leader="none"/>
              </w:tabs>
              <w:spacing w:line="249" w:lineRule="auto" w:before="67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Be able to use Web 2.0 tools and stand-alone computer applications to support instruction in EFL</w:t>
            </w:r>
            <w:r>
              <w:rPr>
                <w:color w:val="221F1F"/>
                <w:spacing w:val="-17"/>
                <w:sz w:val="19"/>
              </w:rPr>
              <w:t> </w:t>
            </w:r>
            <w:r>
              <w:rPr>
                <w:color w:val="221F1F"/>
                <w:sz w:val="19"/>
              </w:rPr>
              <w:t>writing.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18" w:val="left" w:leader="none"/>
              </w:tabs>
              <w:spacing w:line="240" w:lineRule="auto" w:before="58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effective teaching strategies relative to L2</w:t>
            </w:r>
            <w:r>
              <w:rPr>
                <w:color w:val="221F1F"/>
                <w:spacing w:val="-25"/>
                <w:sz w:val="19"/>
              </w:rPr>
              <w:t> </w:t>
            </w:r>
            <w:r>
              <w:rPr>
                <w:color w:val="221F1F"/>
                <w:sz w:val="19"/>
              </w:rPr>
              <w:t>writing.</w:t>
            </w:r>
          </w:p>
        </w:tc>
      </w:tr>
      <w:tr>
        <w:trPr>
          <w:trHeight w:val="1633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220" w:lineRule="atLeast" w:before="26"/>
              <w:ind w:left="157" w:right="135" w:hanging="1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3.9.4: </w:t>
            </w:r>
            <w:r>
              <w:rPr>
                <w:color w:val="221F1F"/>
                <w:spacing w:val="-4"/>
                <w:sz w:val="19"/>
              </w:rPr>
              <w:t>Teachers </w:t>
            </w:r>
            <w:r>
              <w:rPr>
                <w:color w:val="221F1F"/>
                <w:sz w:val="19"/>
              </w:rPr>
              <w:t>know how to</w:t>
            </w:r>
            <w:r>
              <w:rPr>
                <w:color w:val="221F1F"/>
                <w:spacing w:val="-20"/>
                <w:sz w:val="19"/>
              </w:rPr>
              <w:t> </w:t>
            </w:r>
            <w:r>
              <w:rPr>
                <w:color w:val="221F1F"/>
                <w:sz w:val="19"/>
              </w:rPr>
              <w:t>plan learning</w:t>
            </w:r>
            <w:r>
              <w:rPr>
                <w:color w:val="221F1F"/>
                <w:spacing w:val="-22"/>
                <w:sz w:val="19"/>
              </w:rPr>
              <w:t> </w:t>
            </w:r>
            <w:r>
              <w:rPr>
                <w:color w:val="221F1F"/>
                <w:sz w:val="19"/>
              </w:rPr>
              <w:t>activities relevant to EFL learning goals and curriculum requirements.</w:t>
            </w:r>
          </w:p>
        </w:tc>
        <w:tc>
          <w:tcPr>
            <w:tcW w:w="6198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8" w:val="left" w:leader="none"/>
              </w:tabs>
              <w:spacing w:line="240" w:lineRule="auto" w:before="0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how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plan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varied,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flexible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coherent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learning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activities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</w:p>
          <w:p>
            <w:pPr>
              <w:pStyle w:val="TableParagraph"/>
              <w:spacing w:before="8"/>
              <w:ind w:left="317"/>
              <w:rPr>
                <w:sz w:val="19"/>
              </w:rPr>
            </w:pPr>
            <w:r>
              <w:rPr>
                <w:color w:val="221F1F"/>
                <w:sz w:val="19"/>
              </w:rPr>
              <w:t>lessons.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8" w:val="left" w:leader="none"/>
              </w:tabs>
              <w:spacing w:line="249" w:lineRule="auto" w:before="68" w:after="0"/>
              <w:ind w:left="317" w:right="59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Able to sequence instruction to achieve module, lesson, and course level learning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objectives.</w:t>
            </w:r>
          </w:p>
        </w:tc>
      </w:tr>
      <w:tr>
        <w:trPr>
          <w:trHeight w:val="2422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116" w:right="94" w:hanging="1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3.9.5: </w:t>
            </w:r>
            <w:r>
              <w:rPr>
                <w:color w:val="221F1F"/>
                <w:spacing w:val="-4"/>
                <w:sz w:val="19"/>
              </w:rPr>
              <w:t>Teachers </w:t>
            </w:r>
            <w:r>
              <w:rPr>
                <w:color w:val="221F1F"/>
                <w:sz w:val="19"/>
              </w:rPr>
              <w:t>know how to develop and select appropriate methods for assessing EFL student learning that are</w:t>
            </w:r>
            <w:r>
              <w:rPr>
                <w:color w:val="221F1F"/>
                <w:spacing w:val="-22"/>
                <w:sz w:val="19"/>
              </w:rPr>
              <w:t> </w:t>
            </w:r>
            <w:r>
              <w:rPr>
                <w:color w:val="221F1F"/>
                <w:sz w:val="19"/>
              </w:rPr>
              <w:t>consistent</w:t>
            </w:r>
          </w:p>
          <w:p>
            <w:pPr>
              <w:pStyle w:val="TableParagraph"/>
              <w:spacing w:line="212" w:lineRule="exact"/>
              <w:ind w:left="67" w:right="47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with learning</w:t>
            </w:r>
            <w:r>
              <w:rPr>
                <w:color w:val="221F1F"/>
                <w:spacing w:val="-29"/>
                <w:sz w:val="19"/>
              </w:rPr>
              <w:t> </w:t>
            </w:r>
            <w:r>
              <w:rPr>
                <w:color w:val="221F1F"/>
                <w:sz w:val="19"/>
              </w:rPr>
              <w:t>goals.</w:t>
            </w:r>
          </w:p>
        </w:tc>
        <w:tc>
          <w:tcPr>
            <w:tcW w:w="61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18" w:val="left" w:leader="none"/>
              </w:tabs>
              <w:spacing w:line="249" w:lineRule="auto" w:before="0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-13"/>
                <w:sz w:val="19"/>
              </w:rPr>
              <w:t> </w:t>
            </w:r>
            <w:r>
              <w:rPr>
                <w:color w:val="221F1F"/>
                <w:sz w:val="19"/>
              </w:rPr>
              <w:t>how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design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assignments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that</w:t>
            </w:r>
            <w:r>
              <w:rPr>
                <w:color w:val="221F1F"/>
                <w:spacing w:val="-13"/>
                <w:sz w:val="19"/>
              </w:rPr>
              <w:t> </w:t>
            </w:r>
            <w:r>
              <w:rPr>
                <w:color w:val="221F1F"/>
                <w:sz w:val="19"/>
              </w:rPr>
              <w:t>are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linked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learning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goals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and content.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18" w:val="left" w:leader="none"/>
              </w:tabs>
              <w:spacing w:line="249" w:lineRule="auto" w:before="5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-20"/>
                <w:sz w:val="19"/>
              </w:rPr>
              <w:t> </w:t>
            </w:r>
            <w:r>
              <w:rPr>
                <w:color w:val="221F1F"/>
                <w:sz w:val="19"/>
              </w:rPr>
              <w:t>how</w:t>
            </w:r>
            <w:r>
              <w:rPr>
                <w:color w:val="221F1F"/>
                <w:spacing w:val="-19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20"/>
                <w:sz w:val="19"/>
              </w:rPr>
              <w:t> </w:t>
            </w:r>
            <w:r>
              <w:rPr>
                <w:color w:val="221F1F"/>
                <w:sz w:val="19"/>
              </w:rPr>
              <w:t>select</w:t>
            </w:r>
            <w:r>
              <w:rPr>
                <w:color w:val="221F1F"/>
                <w:spacing w:val="-19"/>
                <w:sz w:val="19"/>
              </w:rPr>
              <w:t> </w:t>
            </w:r>
            <w:r>
              <w:rPr>
                <w:color w:val="221F1F"/>
                <w:sz w:val="19"/>
              </w:rPr>
              <w:t>assessment</w:t>
            </w:r>
            <w:r>
              <w:rPr>
                <w:color w:val="221F1F"/>
                <w:spacing w:val="-20"/>
                <w:sz w:val="19"/>
              </w:rPr>
              <w:t> </w:t>
            </w:r>
            <w:r>
              <w:rPr>
                <w:color w:val="221F1F"/>
                <w:sz w:val="19"/>
              </w:rPr>
              <w:t>criteria</w:t>
            </w:r>
            <w:r>
              <w:rPr>
                <w:color w:val="221F1F"/>
                <w:spacing w:val="-19"/>
                <w:sz w:val="19"/>
              </w:rPr>
              <w:t> </w:t>
            </w:r>
            <w:r>
              <w:rPr>
                <w:color w:val="221F1F"/>
                <w:sz w:val="19"/>
              </w:rPr>
              <w:t>that</w:t>
            </w:r>
            <w:r>
              <w:rPr>
                <w:color w:val="221F1F"/>
                <w:spacing w:val="-20"/>
                <w:sz w:val="19"/>
              </w:rPr>
              <w:t> </w:t>
            </w:r>
            <w:r>
              <w:rPr>
                <w:color w:val="221F1F"/>
                <w:sz w:val="19"/>
              </w:rPr>
              <w:t>measure</w:t>
            </w:r>
            <w:r>
              <w:rPr>
                <w:color w:val="221F1F"/>
                <w:spacing w:val="-19"/>
                <w:sz w:val="19"/>
              </w:rPr>
              <w:t> </w:t>
            </w:r>
            <w:r>
              <w:rPr>
                <w:color w:val="221F1F"/>
                <w:sz w:val="19"/>
              </w:rPr>
              <w:t>the</w:t>
            </w:r>
            <w:r>
              <w:rPr>
                <w:color w:val="221F1F"/>
                <w:spacing w:val="-20"/>
                <w:sz w:val="19"/>
              </w:rPr>
              <w:t> </w:t>
            </w:r>
            <w:r>
              <w:rPr>
                <w:color w:val="221F1F"/>
                <w:sz w:val="19"/>
              </w:rPr>
              <w:t>achievement of learning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goals.</w:t>
            </w:r>
          </w:p>
        </w:tc>
      </w:tr>
    </w:tbl>
    <w:p>
      <w:pPr>
        <w:spacing w:after="0" w:line="249" w:lineRule="auto"/>
        <w:jc w:val="left"/>
        <w:rPr>
          <w:sz w:val="19"/>
        </w:rPr>
        <w:sectPr>
          <w:pgSz w:w="11900" w:h="16840"/>
          <w:pgMar w:top="1600" w:bottom="280" w:left="74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702" w:type="dxa"/>
        <w:tblBorders>
          <w:top w:val="single" w:sz="12" w:space="0" w:color="221F1F"/>
          <w:left w:val="single" w:sz="12" w:space="0" w:color="221F1F"/>
          <w:bottom w:val="single" w:sz="12" w:space="0" w:color="221F1F"/>
          <w:right w:val="single" w:sz="12" w:space="0" w:color="221F1F"/>
          <w:insideH w:val="single" w:sz="12" w:space="0" w:color="221F1F"/>
          <w:insideV w:val="single" w:sz="12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783"/>
        <w:gridCol w:w="6198"/>
      </w:tblGrid>
      <w:tr>
        <w:trPr>
          <w:trHeight w:val="275" w:hRule="atLeast"/>
        </w:trPr>
        <w:tc>
          <w:tcPr>
            <w:tcW w:w="1486" w:type="dxa"/>
            <w:shd w:val="clear" w:color="auto" w:fill="935377"/>
          </w:tcPr>
          <w:p>
            <w:pPr>
              <w:pStyle w:val="TableParagraph"/>
              <w:spacing w:before="28"/>
              <w:ind w:left="413"/>
              <w:rPr>
                <w:sz w:val="19"/>
              </w:rPr>
            </w:pPr>
            <w:r>
              <w:rPr>
                <w:color w:val="FFFFFF"/>
                <w:sz w:val="19"/>
              </w:rPr>
              <w:t>Domain</w:t>
            </w:r>
          </w:p>
        </w:tc>
        <w:tc>
          <w:tcPr>
            <w:tcW w:w="1783" w:type="dxa"/>
            <w:shd w:val="clear" w:color="auto" w:fill="935377"/>
          </w:tcPr>
          <w:p>
            <w:pPr>
              <w:pStyle w:val="TableParagraph"/>
              <w:spacing w:before="28"/>
              <w:ind w:left="503"/>
              <w:rPr>
                <w:sz w:val="19"/>
              </w:rPr>
            </w:pPr>
            <w:r>
              <w:rPr>
                <w:color w:val="FFFFFF"/>
                <w:sz w:val="19"/>
              </w:rPr>
              <w:t>Standard</w:t>
            </w:r>
          </w:p>
        </w:tc>
        <w:tc>
          <w:tcPr>
            <w:tcW w:w="6198" w:type="dxa"/>
            <w:shd w:val="clear" w:color="auto" w:fill="935377"/>
          </w:tcPr>
          <w:p>
            <w:pPr>
              <w:pStyle w:val="TableParagraph"/>
              <w:spacing w:before="28"/>
              <w:ind w:left="275" w:right="254"/>
              <w:jc w:val="center"/>
              <w:rPr>
                <w:sz w:val="19"/>
              </w:rPr>
            </w:pPr>
            <w:r>
              <w:rPr>
                <w:color w:val="FFFFFF"/>
                <w:sz w:val="19"/>
              </w:rPr>
              <w:t>Indicators</w:t>
            </w:r>
          </w:p>
        </w:tc>
      </w:tr>
      <w:tr>
        <w:trPr>
          <w:trHeight w:val="2566" w:hRule="atLeast"/>
        </w:trPr>
        <w:tc>
          <w:tcPr>
            <w:tcW w:w="148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444" w:hanging="163"/>
              <w:rPr>
                <w:sz w:val="19"/>
              </w:rPr>
            </w:pPr>
            <w:r>
              <w:rPr>
                <w:color w:val="221F1F"/>
                <w:sz w:val="19"/>
              </w:rPr>
              <w:t>Curriculum Design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49" w:lineRule="auto"/>
              <w:ind w:left="215" w:right="193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3.9.6: Teachers know how to access and design a range of appropriate</w:t>
            </w:r>
          </w:p>
          <w:p>
            <w:pPr>
              <w:pStyle w:val="TableParagraph"/>
              <w:spacing w:line="215" w:lineRule="exact"/>
              <w:ind w:left="67" w:right="47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learning resources</w:t>
            </w:r>
          </w:p>
        </w:tc>
        <w:tc>
          <w:tcPr>
            <w:tcW w:w="6198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18" w:val="left" w:leader="none"/>
              </w:tabs>
              <w:spacing w:line="249" w:lineRule="auto" w:before="0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Have familiarity with a wide variety of print and electronic learning resources related to the curriculum they</w:t>
            </w:r>
            <w:r>
              <w:rPr>
                <w:color w:val="221F1F"/>
                <w:spacing w:val="-13"/>
                <w:sz w:val="19"/>
              </w:rPr>
              <w:t> </w:t>
            </w:r>
            <w:r>
              <w:rPr>
                <w:color w:val="221F1F"/>
                <w:sz w:val="19"/>
              </w:rPr>
              <w:t>teach.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18" w:val="left" w:leader="none"/>
              </w:tabs>
              <w:spacing w:line="249" w:lineRule="auto" w:before="5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access, select and adapt learning resources based on learning goals and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outcomes.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18" w:val="left" w:leader="none"/>
              </w:tabs>
              <w:spacing w:line="249" w:lineRule="auto" w:before="58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integrate electronic / digital learning resources in their teaching.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18" w:val="left" w:leader="none"/>
              </w:tabs>
              <w:spacing w:line="249" w:lineRule="auto" w:before="5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motivate and train students to use a variety of learning resources and become independent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learners.</w:t>
            </w:r>
          </w:p>
        </w:tc>
      </w:tr>
      <w:tr>
        <w:trPr>
          <w:trHeight w:val="1812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40"/>
              <w:ind w:left="210" w:right="188" w:firstLine="6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3.9.7: </w:t>
            </w:r>
            <w:r>
              <w:rPr>
                <w:color w:val="221F1F"/>
                <w:spacing w:val="-4"/>
                <w:sz w:val="19"/>
              </w:rPr>
              <w:t>Teachers </w:t>
            </w:r>
            <w:r>
              <w:rPr>
                <w:color w:val="221F1F"/>
                <w:sz w:val="19"/>
              </w:rPr>
              <w:t>know how to </w:t>
            </w:r>
            <w:r>
              <w:rPr>
                <w:color w:val="221F1F"/>
                <w:spacing w:val="-5"/>
                <w:sz w:val="19"/>
              </w:rPr>
              <w:t>set </w:t>
            </w:r>
            <w:r>
              <w:rPr>
                <w:color w:val="221F1F"/>
                <w:sz w:val="19"/>
              </w:rPr>
              <w:t>appropriate</w:t>
            </w:r>
            <w:r>
              <w:rPr>
                <w:color w:val="221F1F"/>
                <w:spacing w:val="-18"/>
                <w:sz w:val="19"/>
              </w:rPr>
              <w:t> </w:t>
            </w:r>
            <w:r>
              <w:rPr>
                <w:color w:val="221F1F"/>
                <w:sz w:val="19"/>
              </w:rPr>
              <w:t>EFL learning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goals.</w:t>
            </w:r>
          </w:p>
        </w:tc>
        <w:tc>
          <w:tcPr>
            <w:tcW w:w="61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18" w:val="left" w:leader="none"/>
              </w:tabs>
              <w:spacing w:line="240" w:lineRule="auto" w:before="0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25"/>
                <w:sz w:val="19"/>
              </w:rPr>
              <w:t> </w:t>
            </w:r>
            <w:r>
              <w:rPr>
                <w:color w:val="221F1F"/>
                <w:sz w:val="19"/>
              </w:rPr>
              <w:t>how</w:t>
            </w:r>
            <w:r>
              <w:rPr>
                <w:color w:val="221F1F"/>
                <w:spacing w:val="25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25"/>
                <w:sz w:val="19"/>
              </w:rPr>
              <w:t> </w:t>
            </w:r>
            <w:r>
              <w:rPr>
                <w:color w:val="221F1F"/>
                <w:sz w:val="19"/>
              </w:rPr>
              <w:t>develop</w:t>
            </w:r>
            <w:r>
              <w:rPr>
                <w:color w:val="221F1F"/>
                <w:spacing w:val="25"/>
                <w:sz w:val="19"/>
              </w:rPr>
              <w:t> </w:t>
            </w:r>
            <w:r>
              <w:rPr>
                <w:color w:val="221F1F"/>
                <w:sz w:val="19"/>
              </w:rPr>
              <w:t>clearly</w:t>
            </w:r>
            <w:r>
              <w:rPr>
                <w:color w:val="221F1F"/>
                <w:spacing w:val="26"/>
                <w:sz w:val="19"/>
              </w:rPr>
              <w:t> </w:t>
            </w:r>
            <w:r>
              <w:rPr>
                <w:color w:val="221F1F"/>
                <w:sz w:val="19"/>
              </w:rPr>
              <w:t>defined,</w:t>
            </w:r>
            <w:r>
              <w:rPr>
                <w:color w:val="221F1F"/>
                <w:spacing w:val="25"/>
                <w:sz w:val="19"/>
              </w:rPr>
              <w:t> </w:t>
            </w:r>
            <w:r>
              <w:rPr>
                <w:color w:val="221F1F"/>
                <w:sz w:val="19"/>
              </w:rPr>
              <w:t>achievable,</w:t>
            </w:r>
            <w:r>
              <w:rPr>
                <w:color w:val="221F1F"/>
                <w:spacing w:val="25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25"/>
                <w:sz w:val="19"/>
              </w:rPr>
              <w:t> </w:t>
            </w:r>
            <w:r>
              <w:rPr>
                <w:color w:val="221F1F"/>
                <w:sz w:val="19"/>
              </w:rPr>
              <w:t>measurable</w:t>
            </w:r>
          </w:p>
          <w:p>
            <w:pPr>
              <w:pStyle w:val="TableParagraph"/>
              <w:spacing w:before="8"/>
              <w:ind w:left="317"/>
              <w:rPr>
                <w:sz w:val="19"/>
              </w:rPr>
            </w:pPr>
            <w:r>
              <w:rPr>
                <w:color w:val="221F1F"/>
                <w:sz w:val="19"/>
              </w:rPr>
              <w:t>learning objectives at course, module, and lesson level.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18" w:val="left" w:leader="none"/>
              </w:tabs>
              <w:spacing w:line="249" w:lineRule="auto" w:before="6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communicate learning goals to their students clearly, both verbally and in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writing.</w:t>
            </w:r>
          </w:p>
        </w:tc>
      </w:tr>
      <w:tr>
        <w:trPr>
          <w:trHeight w:val="2146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220" w:lineRule="atLeast" w:before="1"/>
              <w:ind w:left="79" w:right="56" w:hanging="2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3.9.8: </w:t>
            </w:r>
            <w:r>
              <w:rPr>
                <w:color w:val="221F1F"/>
                <w:spacing w:val="-4"/>
                <w:sz w:val="19"/>
              </w:rPr>
              <w:t>Teachers </w:t>
            </w:r>
            <w:r>
              <w:rPr>
                <w:color w:val="221F1F"/>
                <w:sz w:val="19"/>
              </w:rPr>
              <w:t>apply knowledge</w:t>
            </w:r>
            <w:r>
              <w:rPr>
                <w:color w:val="221F1F"/>
                <w:spacing w:val="-19"/>
                <w:sz w:val="19"/>
              </w:rPr>
              <w:t> </w:t>
            </w:r>
            <w:r>
              <w:rPr>
                <w:color w:val="221F1F"/>
                <w:sz w:val="19"/>
              </w:rPr>
              <w:t>of students’ diverse backgrounds, abilities, needs</w:t>
            </w:r>
            <w:r>
              <w:rPr>
                <w:color w:val="221F1F"/>
                <w:spacing w:val="-27"/>
                <w:sz w:val="19"/>
              </w:rPr>
              <w:t> </w:t>
            </w:r>
            <w:r>
              <w:rPr>
                <w:color w:val="221F1F"/>
                <w:sz w:val="19"/>
              </w:rPr>
              <w:t>and interests to plan effective learning experiences.</w:t>
            </w:r>
          </w:p>
        </w:tc>
        <w:tc>
          <w:tcPr>
            <w:tcW w:w="6198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8" w:val="left" w:leader="none"/>
              </w:tabs>
              <w:spacing w:line="240" w:lineRule="auto" w:before="0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Recognize students’</w:t>
            </w:r>
            <w:r>
              <w:rPr>
                <w:color w:val="221F1F"/>
                <w:spacing w:val="-40"/>
                <w:sz w:val="19"/>
              </w:rPr>
              <w:t> </w:t>
            </w:r>
            <w:r>
              <w:rPr>
                <w:color w:val="221F1F"/>
                <w:sz w:val="19"/>
              </w:rPr>
              <w:t>unique academic and intellectual abilities.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8" w:val="left" w:leader="none"/>
              </w:tabs>
              <w:spacing w:line="249" w:lineRule="auto" w:before="67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Design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language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lessons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that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take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into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consideration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unique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academic and intellectual abilities of all</w:t>
            </w:r>
            <w:r>
              <w:rPr>
                <w:color w:val="221F1F"/>
                <w:spacing w:val="-11"/>
                <w:sz w:val="19"/>
              </w:rPr>
              <w:t> </w:t>
            </w:r>
            <w:r>
              <w:rPr>
                <w:color w:val="221F1F"/>
                <w:sz w:val="19"/>
              </w:rPr>
              <w:t>students.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8" w:val="left" w:leader="none"/>
              </w:tabs>
              <w:spacing w:line="249" w:lineRule="auto" w:before="5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Adapt language lessons to accommodate their students’ personal interests and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abilities.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8" w:val="left" w:leader="none"/>
              </w:tabs>
              <w:spacing w:line="249" w:lineRule="auto" w:before="58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Design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language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lessons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that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are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appropriate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students’</w:t>
            </w:r>
            <w:r>
              <w:rPr>
                <w:color w:val="221F1F"/>
                <w:spacing w:val="-21"/>
                <w:sz w:val="19"/>
              </w:rPr>
              <w:t> </w:t>
            </w:r>
            <w:r>
              <w:rPr>
                <w:color w:val="221F1F"/>
                <w:sz w:val="19"/>
              </w:rPr>
              <w:t>cultural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and socioeconomic</w:t>
            </w:r>
            <w:r>
              <w:rPr>
                <w:color w:val="221F1F"/>
                <w:spacing w:val="-2"/>
                <w:sz w:val="19"/>
              </w:rPr>
              <w:t> </w:t>
            </w:r>
            <w:r>
              <w:rPr>
                <w:color w:val="221F1F"/>
                <w:sz w:val="19"/>
              </w:rPr>
              <w:t>backgrounds.</w:t>
            </w:r>
          </w:p>
        </w:tc>
      </w:tr>
      <w:tr>
        <w:trPr>
          <w:trHeight w:val="2942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341" w:right="176" w:hanging="98"/>
              <w:rPr>
                <w:sz w:val="19"/>
              </w:rPr>
            </w:pPr>
            <w:r>
              <w:rPr>
                <w:color w:val="221F1F"/>
                <w:sz w:val="19"/>
              </w:rPr>
              <w:t>3.9.9: Teachers use a variety of teaching methods that</w:t>
            </w:r>
          </w:p>
          <w:p>
            <w:pPr>
              <w:pStyle w:val="TableParagraph"/>
              <w:spacing w:line="249" w:lineRule="auto"/>
              <w:ind w:left="67" w:right="45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promote student engagement in language learning.</w:t>
            </w:r>
          </w:p>
        </w:tc>
        <w:tc>
          <w:tcPr>
            <w:tcW w:w="6198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18" w:val="left" w:leader="none"/>
              </w:tabs>
              <w:spacing w:line="249" w:lineRule="auto" w:before="1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Use innovative teaching strategies that enhance student language learning</w:t>
            </w:r>
            <w:r>
              <w:rPr>
                <w:color w:val="221F1F"/>
                <w:spacing w:val="-2"/>
                <w:sz w:val="19"/>
              </w:rPr>
              <w:t> </w:t>
            </w:r>
            <w:r>
              <w:rPr>
                <w:color w:val="221F1F"/>
                <w:sz w:val="19"/>
              </w:rPr>
              <w:t>motivation.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18" w:val="left" w:leader="none"/>
              </w:tabs>
              <w:spacing w:line="249" w:lineRule="auto" w:before="58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Create a positive classroom environment that encourages creativity and autonomous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learning.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18" w:val="left" w:leader="none"/>
              </w:tabs>
              <w:spacing w:line="249" w:lineRule="auto" w:before="5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Use teaching methods that develop critical thinking and problem solving</w:t>
            </w:r>
            <w:r>
              <w:rPr>
                <w:color w:val="221F1F"/>
                <w:spacing w:val="-2"/>
                <w:sz w:val="19"/>
              </w:rPr>
              <w:t> </w:t>
            </w:r>
            <w:r>
              <w:rPr>
                <w:color w:val="221F1F"/>
                <w:sz w:val="19"/>
              </w:rPr>
              <w:t>skills.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18" w:val="left" w:leader="none"/>
              </w:tabs>
              <w:spacing w:line="240" w:lineRule="auto" w:before="57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Use teaching techniques that link student personal experiences</w:t>
            </w:r>
            <w:r>
              <w:rPr>
                <w:color w:val="221F1F"/>
                <w:spacing w:val="7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</w:p>
          <w:p>
            <w:pPr>
              <w:pStyle w:val="TableParagraph"/>
              <w:spacing w:before="8"/>
              <w:ind w:left="317"/>
              <w:rPr>
                <w:sz w:val="19"/>
              </w:rPr>
            </w:pPr>
            <w:r>
              <w:rPr>
                <w:color w:val="221F1F"/>
                <w:sz w:val="19"/>
              </w:rPr>
              <w:t>contemporary issues to language learning.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18" w:val="left" w:leader="none"/>
              </w:tabs>
              <w:spacing w:line="249" w:lineRule="auto" w:before="6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Use teaching strategies and media that help students appreciate and enjoy language</w:t>
            </w:r>
            <w:r>
              <w:rPr>
                <w:color w:val="221F1F"/>
                <w:spacing w:val="-4"/>
                <w:sz w:val="19"/>
              </w:rPr>
              <w:t> </w:t>
            </w:r>
            <w:r>
              <w:rPr>
                <w:color w:val="221F1F"/>
                <w:sz w:val="19"/>
              </w:rPr>
              <w:t>learning.</w:t>
            </w:r>
          </w:p>
        </w:tc>
      </w:tr>
    </w:tbl>
    <w:p>
      <w:pPr>
        <w:spacing w:after="0" w:line="249" w:lineRule="auto"/>
        <w:jc w:val="left"/>
        <w:rPr>
          <w:sz w:val="19"/>
        </w:rPr>
        <w:sectPr>
          <w:pgSz w:w="11900" w:h="16840"/>
          <w:pgMar w:top="1600" w:bottom="280" w:left="740" w:right="420"/>
        </w:sectPr>
      </w:pPr>
    </w:p>
    <w:p>
      <w:pPr>
        <w:pStyle w:val="BodyText"/>
        <w:ind w:left="160"/>
        <w:rPr>
          <w:sz w:val="20"/>
        </w:rPr>
      </w:pPr>
      <w:r>
        <w:rPr/>
        <w:pict>
          <v:group style="position:absolute;margin-left:.000385pt;margin-top:614.994995pt;width:148.25pt;height:162.3pt;mso-position-horizontal-relative:page;mso-position-vertical-relative:page;z-index:-16034816" coordorigin="0,12300" coordsize="2965,324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462943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462943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ffffff">
              <v:path arrowok="t"/>
              <v:stroke dashstyle="solid"/>
            </v:shape>
            <v:shape style="position:absolute;left:1005;top:14455;width:160;height:252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Yu Gothic Medium"/>
                        <w:b w:val="0"/>
                        <w:sz w:val="25"/>
                      </w:rPr>
                    </w:pPr>
                    <w:r>
                      <w:rPr>
                        <w:rFonts w:ascii="Yu Gothic Medium"/>
                        <w:b w:val="0"/>
                        <w:color w:val="FFFFFF"/>
                        <w:w w:val="100"/>
                        <w:sz w:val="25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.2625pt;margin-top:308.537140pt;width:83.15pt;height:81.7pt;mso-position-horizontal-relative:page;mso-position-vertical-relative:page;z-index:-16034304" coordorigin="5,6171" coordsize="1663,1634" path="m1111,6699l1668,6171m5,7804l1111,6699e" filled="false" stroked="true" strokeweight="1.04846pt" strokecolor="#eff1d3">
            <v:path arrowok="t"/>
            <v:stroke dashstyle="solid"/>
            <w10:wrap type="none"/>
          </v:shape>
        </w:pict>
      </w:r>
      <w:r>
        <w:rPr/>
        <w:pict>
          <v:shape style="position:absolute;margin-left:141.183060pt;margin-top:308.537140pt;width:307pt;height:307pt;mso-position-horizontal-relative:page;mso-position-vertical-relative:page;z-index:-16033792" coordorigin="2824,6171" coordsize="6140,6140" path="m2824,6171l3381,6699,8436,11754,8963,12310e" filled="false" stroked="true" strokeweight="1.04846pt" strokecolor="#eff1d3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168.2pt;height:80.9pt;mso-position-horizontal-relative:char;mso-position-vertical-relative:line" coordorigin="0,0" coordsize="3364,1618">
            <v:shape style="position:absolute;left:219;top:18;width:2250;height:1086" coordorigin="220,18" coordsize="2250,1086" path="m2470,18l220,18,221,22,326,133,1158,964,1269,1069,1345,1104,1421,1069,1531,964,2363,133,2468,22,2470,18xe" filled="true" fillcolor="#462943" stroked="false">
              <v:path arrowok="t"/>
              <v:fill opacity="3277f" type="solid"/>
            </v:shape>
            <v:shape style="position:absolute;left:18;top:18;width:3327;height:1582" coordorigin="18,18" coordsize="3327,1582" path="m3345,18l2010,1353,1815,1538,1681,1600,1548,1538,1353,1353,18,18e" filled="false" stroked="true" strokeweight="1.84004pt" strokecolor="#9996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286" w:type="dxa"/>
        <w:tblBorders>
          <w:top w:val="single" w:sz="12" w:space="0" w:color="221F1F"/>
          <w:left w:val="single" w:sz="12" w:space="0" w:color="221F1F"/>
          <w:bottom w:val="single" w:sz="12" w:space="0" w:color="221F1F"/>
          <w:right w:val="single" w:sz="12" w:space="0" w:color="221F1F"/>
          <w:insideH w:val="single" w:sz="12" w:space="0" w:color="221F1F"/>
          <w:insideV w:val="single" w:sz="12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783"/>
        <w:gridCol w:w="6198"/>
      </w:tblGrid>
      <w:tr>
        <w:trPr>
          <w:trHeight w:val="275" w:hRule="atLeast"/>
        </w:trPr>
        <w:tc>
          <w:tcPr>
            <w:tcW w:w="1486" w:type="dxa"/>
            <w:shd w:val="clear" w:color="auto" w:fill="935377"/>
          </w:tcPr>
          <w:p>
            <w:pPr>
              <w:pStyle w:val="TableParagraph"/>
              <w:spacing w:before="28"/>
              <w:ind w:left="413"/>
              <w:rPr>
                <w:sz w:val="19"/>
              </w:rPr>
            </w:pPr>
            <w:r>
              <w:rPr>
                <w:color w:val="FFFFFF"/>
                <w:sz w:val="19"/>
              </w:rPr>
              <w:t>Domain</w:t>
            </w:r>
          </w:p>
        </w:tc>
        <w:tc>
          <w:tcPr>
            <w:tcW w:w="1783" w:type="dxa"/>
            <w:shd w:val="clear" w:color="auto" w:fill="935377"/>
          </w:tcPr>
          <w:p>
            <w:pPr>
              <w:pStyle w:val="TableParagraph"/>
              <w:spacing w:before="28"/>
              <w:ind w:left="503"/>
              <w:rPr>
                <w:sz w:val="19"/>
              </w:rPr>
            </w:pPr>
            <w:r>
              <w:rPr>
                <w:color w:val="FFFFFF"/>
                <w:sz w:val="19"/>
              </w:rPr>
              <w:t>Standard</w:t>
            </w:r>
          </w:p>
        </w:tc>
        <w:tc>
          <w:tcPr>
            <w:tcW w:w="6198" w:type="dxa"/>
            <w:shd w:val="clear" w:color="auto" w:fill="935377"/>
          </w:tcPr>
          <w:p>
            <w:pPr>
              <w:pStyle w:val="TableParagraph"/>
              <w:spacing w:before="28"/>
              <w:ind w:left="275" w:right="254"/>
              <w:jc w:val="center"/>
              <w:rPr>
                <w:sz w:val="19"/>
              </w:rPr>
            </w:pPr>
            <w:r>
              <w:rPr>
                <w:color w:val="FFFFFF"/>
                <w:sz w:val="19"/>
              </w:rPr>
              <w:t>Indicators</w:t>
            </w:r>
          </w:p>
        </w:tc>
      </w:tr>
      <w:tr>
        <w:trPr>
          <w:trHeight w:val="2313" w:hRule="atLeast"/>
        </w:trPr>
        <w:tc>
          <w:tcPr>
            <w:tcW w:w="148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72"/>
              <w:ind w:left="271"/>
              <w:rPr>
                <w:sz w:val="19"/>
              </w:rPr>
            </w:pPr>
            <w:r>
              <w:rPr>
                <w:color w:val="221F1F"/>
                <w:sz w:val="19"/>
              </w:rPr>
              <w:t>Theoretical Knowledge</w:t>
            </w:r>
          </w:p>
        </w:tc>
        <w:tc>
          <w:tcPr>
            <w:tcW w:w="1783" w:type="dxa"/>
          </w:tcPr>
          <w:p>
            <w:pPr>
              <w:pStyle w:val="TableParagraph"/>
              <w:spacing w:line="249" w:lineRule="auto" w:before="28"/>
              <w:ind w:left="67" w:right="46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3.9.10: Teachers know the psychological, cognitive</w:t>
            </w:r>
          </w:p>
          <w:p>
            <w:pPr>
              <w:pStyle w:val="TableParagraph"/>
              <w:spacing w:line="249" w:lineRule="auto"/>
              <w:ind w:left="184" w:right="161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and social characteristics</w:t>
            </w:r>
            <w:r>
              <w:rPr>
                <w:color w:val="221F1F"/>
                <w:spacing w:val="-19"/>
                <w:sz w:val="19"/>
              </w:rPr>
              <w:t> </w:t>
            </w:r>
            <w:r>
              <w:rPr>
                <w:color w:val="221F1F"/>
                <w:sz w:val="19"/>
              </w:rPr>
              <w:t>of EFL students in various stages of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language</w:t>
            </w:r>
          </w:p>
          <w:p>
            <w:pPr>
              <w:pStyle w:val="TableParagraph"/>
              <w:spacing w:line="215" w:lineRule="exact"/>
              <w:ind w:left="213" w:right="193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development..</w:t>
            </w:r>
          </w:p>
        </w:tc>
        <w:tc>
          <w:tcPr>
            <w:tcW w:w="61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18" w:val="left" w:leader="none"/>
              </w:tabs>
              <w:spacing w:line="249" w:lineRule="auto" w:before="0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Understand theories of cognitive development and how they relate to language learning and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pacing w:val="-3"/>
                <w:sz w:val="19"/>
              </w:rPr>
              <w:t>literacy.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18" w:val="left" w:leader="none"/>
              </w:tabs>
              <w:spacing w:line="240" w:lineRule="auto" w:before="58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Understand theories of second language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acquisition.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18" w:val="left" w:leader="none"/>
              </w:tabs>
              <w:spacing w:line="240" w:lineRule="auto" w:before="67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Understand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the</w:t>
            </w:r>
            <w:r>
              <w:rPr>
                <w:color w:val="221F1F"/>
                <w:spacing w:val="-11"/>
                <w:sz w:val="19"/>
              </w:rPr>
              <w:t> </w:t>
            </w:r>
            <w:r>
              <w:rPr>
                <w:color w:val="221F1F"/>
                <w:sz w:val="19"/>
              </w:rPr>
              <w:t>stages</w:t>
            </w:r>
            <w:r>
              <w:rPr>
                <w:color w:val="221F1F"/>
                <w:spacing w:val="-11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obstacles</w:t>
            </w:r>
            <w:r>
              <w:rPr>
                <w:color w:val="221F1F"/>
                <w:spacing w:val="-11"/>
                <w:sz w:val="19"/>
              </w:rPr>
              <w:t> </w:t>
            </w:r>
            <w:r>
              <w:rPr>
                <w:color w:val="221F1F"/>
                <w:sz w:val="19"/>
              </w:rPr>
              <w:t>of</w:t>
            </w:r>
            <w:r>
              <w:rPr>
                <w:color w:val="221F1F"/>
                <w:spacing w:val="-11"/>
                <w:sz w:val="19"/>
              </w:rPr>
              <w:t> </w:t>
            </w:r>
            <w:r>
              <w:rPr>
                <w:color w:val="221F1F"/>
                <w:sz w:val="19"/>
              </w:rPr>
              <w:t>second</w:t>
            </w:r>
            <w:r>
              <w:rPr>
                <w:color w:val="221F1F"/>
                <w:spacing w:val="-12"/>
                <w:sz w:val="19"/>
              </w:rPr>
              <w:t> </w:t>
            </w:r>
            <w:r>
              <w:rPr>
                <w:color w:val="221F1F"/>
                <w:sz w:val="19"/>
              </w:rPr>
              <w:t>language</w:t>
            </w:r>
            <w:r>
              <w:rPr>
                <w:color w:val="221F1F"/>
                <w:spacing w:val="-11"/>
                <w:sz w:val="19"/>
              </w:rPr>
              <w:t> </w:t>
            </w:r>
            <w:r>
              <w:rPr>
                <w:color w:val="221F1F"/>
                <w:sz w:val="19"/>
              </w:rPr>
              <w:t>acquisition.</w:t>
            </w:r>
          </w:p>
        </w:tc>
      </w:tr>
      <w:tr>
        <w:trPr>
          <w:trHeight w:val="1180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220" w:lineRule="atLeast" w:before="26"/>
              <w:ind w:left="67" w:right="46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3.9.11: Teachers have general knowledge of language as a system.</w:t>
            </w:r>
          </w:p>
        </w:tc>
        <w:tc>
          <w:tcPr>
            <w:tcW w:w="6198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18" w:val="left" w:leader="none"/>
              </w:tabs>
              <w:spacing w:line="240" w:lineRule="auto" w:before="82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the major conceptions and definitions of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language.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8" w:val="left" w:leader="none"/>
              </w:tabs>
              <w:spacing w:line="249" w:lineRule="auto" w:before="67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Are familiar with the origin and history of English and its relation to other</w:t>
            </w:r>
            <w:r>
              <w:rPr>
                <w:color w:val="221F1F"/>
                <w:spacing w:val="-2"/>
                <w:sz w:val="19"/>
              </w:rPr>
              <w:t> </w:t>
            </w:r>
            <w:r>
              <w:rPr>
                <w:color w:val="221F1F"/>
                <w:sz w:val="19"/>
              </w:rPr>
              <w:t>languages.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8" w:val="left" w:leader="none"/>
              </w:tabs>
              <w:spacing w:line="240" w:lineRule="auto" w:before="58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the difference between competence and</w:t>
            </w:r>
            <w:r>
              <w:rPr>
                <w:color w:val="221F1F"/>
                <w:spacing w:val="-28"/>
                <w:sz w:val="19"/>
              </w:rPr>
              <w:t> </w:t>
            </w:r>
            <w:r>
              <w:rPr>
                <w:color w:val="221F1F"/>
                <w:sz w:val="19"/>
              </w:rPr>
              <w:t>performance.</w:t>
            </w:r>
          </w:p>
        </w:tc>
      </w:tr>
      <w:tr>
        <w:trPr>
          <w:trHeight w:val="3582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249" w:lineRule="auto" w:before="1"/>
              <w:ind w:left="67" w:right="46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3.9.12: Teachers have a thorough knowledge of</w:t>
            </w:r>
          </w:p>
          <w:p>
            <w:pPr>
              <w:pStyle w:val="TableParagraph"/>
              <w:spacing w:line="249" w:lineRule="auto"/>
              <w:ind w:left="215" w:right="193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the structure of English.</w:t>
            </w:r>
          </w:p>
        </w:tc>
        <w:tc>
          <w:tcPr>
            <w:tcW w:w="6198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18" w:val="left" w:leader="none"/>
              </w:tabs>
              <w:spacing w:line="249" w:lineRule="auto" w:before="61" w:after="0"/>
              <w:ind w:left="317" w:right="60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the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parts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of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speech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including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word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categories,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nouns,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verbs</w:t>
            </w:r>
            <w:r>
              <w:rPr>
                <w:color w:val="221F1F"/>
                <w:spacing w:val="-15"/>
                <w:sz w:val="19"/>
              </w:rPr>
              <w:t> </w:t>
            </w:r>
            <w:r>
              <w:rPr>
                <w:color w:val="221F1F"/>
                <w:sz w:val="19"/>
              </w:rPr>
              <w:t>and their tenses, adjectives, adverbs, function words, pronouns, articles, auxiliary verbs, prepositions, intensifiers, conjunctions, and</w:t>
            </w:r>
            <w:r>
              <w:rPr>
                <w:color w:val="221F1F"/>
                <w:spacing w:val="-37"/>
                <w:sz w:val="19"/>
              </w:rPr>
              <w:t> </w:t>
            </w:r>
            <w:r>
              <w:rPr>
                <w:color w:val="221F1F"/>
                <w:sz w:val="19"/>
              </w:rPr>
              <w:t>the</w:t>
            </w:r>
          </w:p>
          <w:p>
            <w:pPr>
              <w:pStyle w:val="TableParagraph"/>
              <w:spacing w:before="57"/>
              <w:ind w:left="79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characterics and usages of each.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8" w:val="left" w:leader="none"/>
              </w:tabs>
              <w:spacing w:line="249" w:lineRule="auto" w:before="67" w:after="0"/>
              <w:ind w:left="317" w:right="59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Know phrases and phrase types including prepositional phrase, adjective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phrase,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adverb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phrase,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noun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phrase,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verb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phrase.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8" w:val="left" w:leader="none"/>
              </w:tabs>
              <w:spacing w:line="249" w:lineRule="auto" w:before="58" w:after="0"/>
              <w:ind w:left="317" w:right="58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clauses,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clause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types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patterns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including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finite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nonfinite clauses, main and subordinate clauses, and coordination between clauses.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8" w:val="left" w:leader="none"/>
              </w:tabs>
              <w:spacing w:line="240" w:lineRule="auto" w:before="58" w:after="0"/>
              <w:ind w:left="317" w:right="0" w:hanging="239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Use</w:t>
            </w:r>
            <w:r>
              <w:rPr>
                <w:color w:val="221F1F"/>
                <w:spacing w:val="19"/>
                <w:sz w:val="19"/>
              </w:rPr>
              <w:t> </w:t>
            </w:r>
            <w:r>
              <w:rPr>
                <w:color w:val="221F1F"/>
                <w:sz w:val="19"/>
              </w:rPr>
              <w:t>basic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knowledge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of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English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syntax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support</w:t>
            </w:r>
            <w:r>
              <w:rPr>
                <w:color w:val="221F1F"/>
                <w:spacing w:val="19"/>
                <w:sz w:val="19"/>
              </w:rPr>
              <w:t> </w:t>
            </w:r>
            <w:r>
              <w:rPr>
                <w:color w:val="221F1F"/>
                <w:sz w:val="19"/>
              </w:rPr>
              <w:t>instruction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in</w:t>
            </w:r>
            <w:r>
              <w:rPr>
                <w:color w:val="221F1F"/>
                <w:spacing w:val="20"/>
                <w:sz w:val="19"/>
              </w:rPr>
              <w:t> </w:t>
            </w:r>
            <w:r>
              <w:rPr>
                <w:color w:val="221F1F"/>
                <w:sz w:val="19"/>
              </w:rPr>
              <w:t>L2</w:t>
            </w:r>
          </w:p>
          <w:p>
            <w:pPr>
              <w:pStyle w:val="TableParagraph"/>
              <w:spacing w:before="8"/>
              <w:ind w:left="317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reading and writing.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8" w:val="left" w:leader="none"/>
              </w:tabs>
              <w:spacing w:line="249" w:lineRule="auto" w:before="67" w:after="0"/>
              <w:ind w:left="317" w:right="58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Use</w:t>
            </w:r>
            <w:r>
              <w:rPr>
                <w:color w:val="221F1F"/>
                <w:spacing w:val="-24"/>
                <w:sz w:val="19"/>
              </w:rPr>
              <w:t> </w:t>
            </w:r>
            <w:r>
              <w:rPr>
                <w:color w:val="221F1F"/>
                <w:sz w:val="19"/>
              </w:rPr>
              <w:t>basic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knowledge</w:t>
            </w:r>
            <w:r>
              <w:rPr>
                <w:color w:val="221F1F"/>
                <w:spacing w:val="-24"/>
                <w:sz w:val="19"/>
              </w:rPr>
              <w:t> </w:t>
            </w:r>
            <w:r>
              <w:rPr>
                <w:color w:val="221F1F"/>
                <w:sz w:val="19"/>
              </w:rPr>
              <w:t>of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compositional</w:t>
            </w:r>
            <w:r>
              <w:rPr>
                <w:color w:val="221F1F"/>
                <w:spacing w:val="-24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lexical</w:t>
            </w:r>
            <w:r>
              <w:rPr>
                <w:color w:val="221F1F"/>
                <w:spacing w:val="-24"/>
                <w:sz w:val="19"/>
              </w:rPr>
              <w:t> </w:t>
            </w:r>
            <w:r>
              <w:rPr>
                <w:color w:val="221F1F"/>
                <w:sz w:val="19"/>
              </w:rPr>
              <w:t>semantics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(semantic rules, theories of word meaning, lexical relations, and semantic features) to support instruction in L2 reading and</w:t>
            </w:r>
            <w:r>
              <w:rPr>
                <w:color w:val="221F1F"/>
                <w:spacing w:val="-26"/>
                <w:sz w:val="19"/>
              </w:rPr>
              <w:t> </w:t>
            </w:r>
            <w:r>
              <w:rPr>
                <w:color w:val="221F1F"/>
                <w:sz w:val="19"/>
              </w:rPr>
              <w:t>writing.</w:t>
            </w:r>
          </w:p>
        </w:tc>
      </w:tr>
      <w:tr>
        <w:trPr>
          <w:trHeight w:val="2823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67" w:right="46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3.9.13: Teachers have a general knowledge of the phonetics and phonology of English.</w:t>
            </w:r>
          </w:p>
        </w:tc>
        <w:tc>
          <w:tcPr>
            <w:tcW w:w="6198" w:type="dxa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0" w:after="0"/>
              <w:ind w:left="317" w:right="0" w:hanging="300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Use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articulatory</w:t>
            </w:r>
            <w:r>
              <w:rPr>
                <w:color w:val="221F1F"/>
                <w:spacing w:val="-8"/>
                <w:sz w:val="19"/>
              </w:rPr>
              <w:t> </w:t>
            </w:r>
            <w:r>
              <w:rPr>
                <w:color w:val="221F1F"/>
                <w:sz w:val="19"/>
              </w:rPr>
              <w:t>phonetics</w:t>
            </w:r>
            <w:r>
              <w:rPr>
                <w:color w:val="221F1F"/>
                <w:spacing w:val="-8"/>
                <w:sz w:val="19"/>
              </w:rPr>
              <w:t> </w:t>
            </w:r>
            <w:r>
              <w:rPr>
                <w:color w:val="221F1F"/>
                <w:sz w:val="19"/>
              </w:rPr>
              <w:t>(the</w:t>
            </w:r>
            <w:r>
              <w:rPr>
                <w:color w:val="221F1F"/>
                <w:spacing w:val="-8"/>
                <w:sz w:val="19"/>
              </w:rPr>
              <w:t> </w:t>
            </w:r>
            <w:r>
              <w:rPr>
                <w:color w:val="221F1F"/>
                <w:sz w:val="19"/>
              </w:rPr>
              <w:t>production</w:t>
            </w:r>
            <w:r>
              <w:rPr>
                <w:color w:val="221F1F"/>
                <w:spacing w:val="-8"/>
                <w:sz w:val="19"/>
              </w:rPr>
              <w:t> </w:t>
            </w:r>
            <w:r>
              <w:rPr>
                <w:color w:val="221F1F"/>
                <w:sz w:val="19"/>
              </w:rPr>
              <w:t>of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sounds,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consonants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</w:p>
          <w:p>
            <w:pPr>
              <w:pStyle w:val="TableParagraph"/>
              <w:spacing w:before="8"/>
              <w:ind w:left="275" w:right="264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vowels) to support instruction in L2 English speaking and listening.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9" w:lineRule="auto" w:before="68" w:after="0"/>
              <w:ind w:left="317" w:right="60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Describe the major varieties of English with special attention to grammatical and orthographic differences between British and North American</w:t>
            </w:r>
            <w:r>
              <w:rPr>
                <w:color w:val="221F1F"/>
                <w:spacing w:val="-2"/>
                <w:sz w:val="19"/>
              </w:rPr>
              <w:t> </w:t>
            </w:r>
            <w:r>
              <w:rPr>
                <w:color w:val="221F1F"/>
                <w:sz w:val="19"/>
              </w:rPr>
              <w:t>English.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9" w:lineRule="auto" w:before="57" w:after="0"/>
              <w:ind w:left="317" w:right="58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Use basic knowledge of inflectional morphology and word formation processes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(derivations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compounding)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support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instruction</w:t>
            </w:r>
            <w:r>
              <w:rPr>
                <w:color w:val="221F1F"/>
                <w:spacing w:val="-5"/>
                <w:sz w:val="19"/>
              </w:rPr>
              <w:t> </w:t>
            </w:r>
            <w:r>
              <w:rPr>
                <w:color w:val="221F1F"/>
                <w:sz w:val="19"/>
              </w:rPr>
              <w:t>in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L2 English reading and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writing.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9" w:lineRule="auto" w:before="57" w:after="0"/>
              <w:ind w:left="317" w:right="60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Use</w:t>
            </w:r>
            <w:r>
              <w:rPr>
                <w:color w:val="221F1F"/>
                <w:spacing w:val="-14"/>
                <w:sz w:val="19"/>
              </w:rPr>
              <w:t> </w:t>
            </w:r>
            <w:r>
              <w:rPr>
                <w:color w:val="221F1F"/>
                <w:sz w:val="19"/>
              </w:rPr>
              <w:t>basic</w:t>
            </w:r>
            <w:r>
              <w:rPr>
                <w:color w:val="221F1F"/>
                <w:spacing w:val="-14"/>
                <w:sz w:val="19"/>
              </w:rPr>
              <w:t> </w:t>
            </w:r>
            <w:r>
              <w:rPr>
                <w:color w:val="221F1F"/>
                <w:sz w:val="19"/>
              </w:rPr>
              <w:t>knowledge</w:t>
            </w:r>
            <w:r>
              <w:rPr>
                <w:color w:val="221F1F"/>
                <w:spacing w:val="-13"/>
                <w:sz w:val="19"/>
              </w:rPr>
              <w:t> </w:t>
            </w:r>
            <w:r>
              <w:rPr>
                <w:color w:val="221F1F"/>
                <w:sz w:val="19"/>
              </w:rPr>
              <w:t>of</w:t>
            </w:r>
            <w:r>
              <w:rPr>
                <w:color w:val="221F1F"/>
                <w:spacing w:val="-14"/>
                <w:sz w:val="19"/>
              </w:rPr>
              <w:t> </w:t>
            </w:r>
            <w:r>
              <w:rPr>
                <w:color w:val="221F1F"/>
                <w:sz w:val="19"/>
              </w:rPr>
              <w:t>discourse</w:t>
            </w:r>
            <w:r>
              <w:rPr>
                <w:color w:val="221F1F"/>
                <w:spacing w:val="-14"/>
                <w:sz w:val="19"/>
              </w:rPr>
              <w:t> </w:t>
            </w:r>
            <w:r>
              <w:rPr>
                <w:color w:val="221F1F"/>
                <w:sz w:val="19"/>
              </w:rPr>
              <w:t>analysis</w:t>
            </w:r>
            <w:r>
              <w:rPr>
                <w:color w:val="221F1F"/>
                <w:spacing w:val="-13"/>
                <w:sz w:val="19"/>
              </w:rPr>
              <w:t> </w:t>
            </w:r>
            <w:r>
              <w:rPr>
                <w:color w:val="221F1F"/>
                <w:sz w:val="19"/>
              </w:rPr>
              <w:t>to</w:t>
            </w:r>
            <w:r>
              <w:rPr>
                <w:color w:val="221F1F"/>
                <w:spacing w:val="-14"/>
                <w:sz w:val="19"/>
              </w:rPr>
              <w:t> </w:t>
            </w:r>
            <w:r>
              <w:rPr>
                <w:color w:val="221F1F"/>
                <w:sz w:val="19"/>
              </w:rPr>
              <w:t>support</w:t>
            </w:r>
            <w:r>
              <w:rPr>
                <w:color w:val="221F1F"/>
                <w:spacing w:val="-14"/>
                <w:sz w:val="19"/>
              </w:rPr>
              <w:t> </w:t>
            </w:r>
            <w:r>
              <w:rPr>
                <w:color w:val="221F1F"/>
                <w:sz w:val="19"/>
              </w:rPr>
              <w:t>instruction</w:t>
            </w:r>
            <w:r>
              <w:rPr>
                <w:color w:val="221F1F"/>
                <w:spacing w:val="-13"/>
                <w:sz w:val="19"/>
              </w:rPr>
              <w:t> </w:t>
            </w:r>
            <w:r>
              <w:rPr>
                <w:color w:val="221F1F"/>
                <w:sz w:val="19"/>
              </w:rPr>
              <w:t>in</w:t>
            </w:r>
            <w:r>
              <w:rPr>
                <w:color w:val="221F1F"/>
                <w:spacing w:val="-14"/>
                <w:sz w:val="19"/>
              </w:rPr>
              <w:t> </w:t>
            </w:r>
            <w:r>
              <w:rPr>
                <w:color w:val="221F1F"/>
                <w:sz w:val="19"/>
              </w:rPr>
              <w:t>L2 English reading and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writing.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bidi/>
        <w:spacing w:before="0"/>
        <w:ind w:left="0" w:right="2314" w:firstLine="0"/>
        <w:jc w:val="right"/>
        <w:rPr>
          <w:sz w:val="16"/>
          <w:szCs w:val="16"/>
        </w:rPr>
      </w:pPr>
      <w:r>
        <w:rPr/>
        <w:pict>
          <v:group style="position:absolute;margin-left:345.200684pt;margin-top:-64.890907pt;width:121.65pt;height:104.95pt;mso-position-horizontal-relative:page;mso-position-vertical-relative:paragraph;z-index:15735808" coordorigin="6904,-1298" coordsize="2433,2099">
            <v:shape style="position:absolute;left:6914;top:-1288;width:2049;height:2078" coordorigin="6914,-1287" coordsize="2049,2078" path="m8963,-1287l8436,-731,6914,790e" filled="false" stroked="true" strokeweight="1.04846pt" strokecolor="#eff1d3">
              <v:path arrowok="t"/>
              <v:stroke dashstyle="solid"/>
            </v:shape>
            <v:shape style="position:absolute;left:7783;top:-735;width:1543;height:1525" coordorigin="7784,-734" coordsize="1543,1525" path="m8979,-405l9326,-734m7784,790l8979,-405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01.270355pt;margin-top:-36.709385pt;width:77.150pt;height:76.25pt;mso-position-horizontal-relative:page;mso-position-vertical-relative:paragraph;z-index:15736320" coordorigin="10025,-734" coordsize="1543,1525" path="m10025,-734l10373,-405,11568,790e" filled="false" stroked="true" strokeweight="1.04846pt" strokecolor="#eff1d3">
            <v:path arrowok="t"/>
            <v:stroke dashstyle="solid"/>
            <w10:wrap type="none"/>
          </v:shape>
        </w:pict>
      </w:r>
      <w:r>
        <w:rPr>
          <w:color w:val="99967F"/>
          <w:sz w:val="16"/>
          <w:szCs w:val="16"/>
          <w:rtl/>
        </w:rPr>
        <w:t>دليل</w:t>
      </w:r>
      <w:r>
        <w:rPr>
          <w:color w:val="99967F"/>
          <w:w w:val="120"/>
          <w:sz w:val="16"/>
          <w:szCs w:val="16"/>
          <w:rtl/>
        </w:rPr>
        <w:t> المتقدم</w:t>
      </w:r>
      <w:r>
        <w:rPr>
          <w:color w:val="99967F"/>
          <w:sz w:val="16"/>
          <w:szCs w:val="16"/>
          <w:rtl/>
        </w:rPr>
        <w:t> ﻻختبار</w:t>
      </w:r>
      <w:r>
        <w:rPr>
          <w:color w:val="99967F"/>
          <w:w w:val="120"/>
          <w:sz w:val="16"/>
          <w:szCs w:val="16"/>
          <w:rtl/>
        </w:rPr>
        <w:t> معلمي</w:t>
      </w:r>
      <w:r>
        <w:rPr>
          <w:color w:val="99967F"/>
          <w:sz w:val="16"/>
          <w:szCs w:val="16"/>
          <w:rtl/>
        </w:rPr>
        <w:t> اللغة اﻻنجليزي</w:t>
      </w:r>
      <w:r>
        <w:rPr>
          <w:color w:val="99967F"/>
          <w:sz w:val="16"/>
          <w:szCs w:val="16"/>
          <w:rtl/>
        </w:rPr>
        <w:t>ة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196.217682pt;margin-top:8.692217pt;width:21.9pt;height:21.65pt;mso-position-horizontal-relative:page;mso-position-vertical-relative:paragraph;z-index:-15724544;mso-wrap-distance-left:0;mso-wrap-distance-right:0" coordorigin="3924,174" coordsize="438,433" path="m4268,263l4362,174m3924,607l4268,263e" filled="false" stroked="true" strokeweight=".943613pt" strokecolor="#99967f">
            <v:path arrowok="t"/>
            <v:stroke dashstyle="solid"/>
            <w10:wrap type="topAndBottom"/>
          </v:shape>
        </w:pict>
      </w:r>
      <w:r>
        <w:rPr/>
        <w:pict>
          <v:shape style="position:absolute;margin-left:225.546005pt;margin-top:8.692217pt;width:21.9pt;height:21.65pt;mso-position-horizontal-relative:page;mso-position-vertical-relative:paragraph;z-index:-15724032;mso-wrap-distance-left:0;mso-wrap-distance-right:0" coordorigin="4511,174" coordsize="438,433" path="m4511,174l4605,263,4949,607e" filled="false" stroked="true" strokeweight=".943613pt" strokecolor="#99967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00" w:h="16840"/>
          <w:pgMar w:top="1260" w:bottom="280" w:left="740" w:right="420"/>
        </w:sectPr>
      </w:pPr>
    </w:p>
    <w:p>
      <w:pPr>
        <w:pStyle w:val="BodyText"/>
        <w:ind w:left="6946"/>
        <w:rPr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029696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462943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462943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ffffff">
              <v:path arrowok="t"/>
              <v:stroke dashstyle="solid"/>
            </v:shape>
            <v:shape style="position:absolute;left:10806;top:14455;width:160;height:252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Yu Gothic Medium"/>
                        <w:b w:val="0"/>
                        <w:sz w:val="25"/>
                      </w:rPr>
                    </w:pPr>
                    <w:r>
                      <w:rPr>
                        <w:rFonts w:ascii="Yu Gothic Medium"/>
                        <w:b w:val="0"/>
                        <w:color w:val="FFFFFF"/>
                        <w:w w:val="100"/>
                        <w:sz w:val="2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928;top:14751;width:2989;height:224" type="#_x0000_t202" filled="false" stroked="false">
              <v:textbox inset="0,0,0,0">
                <w:txbxContent>
                  <w:p>
                    <w:pPr>
                      <w:bidi/>
                      <w:spacing w:before="3"/>
                      <w:ind w:left="0" w:right="0" w:firstLine="0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color w:val="99967F"/>
                        <w:sz w:val="16"/>
                        <w:szCs w:val="16"/>
                        <w:rtl/>
                      </w:rPr>
                      <w:t>دليل</w:t>
                    </w:r>
                    <w:r>
                      <w:rPr>
                        <w:color w:val="99967F"/>
                        <w:spacing w:val="-38"/>
                        <w:w w:val="120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color w:val="99967F"/>
                        <w:w w:val="120"/>
                        <w:sz w:val="16"/>
                        <w:szCs w:val="16"/>
                        <w:rtl/>
                      </w:rPr>
                      <w:t>المتقدم</w:t>
                    </w:r>
                    <w:r>
                      <w:rPr>
                        <w:color w:val="99967F"/>
                        <w:spacing w:val="-29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color w:val="99967F"/>
                        <w:sz w:val="16"/>
                        <w:szCs w:val="16"/>
                        <w:rtl/>
                      </w:rPr>
                      <w:t>ﻻختبار</w:t>
                    </w:r>
                    <w:r>
                      <w:rPr>
                        <w:color w:val="99967F"/>
                        <w:spacing w:val="-38"/>
                        <w:w w:val="120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color w:val="99967F"/>
                        <w:w w:val="120"/>
                        <w:sz w:val="16"/>
                        <w:szCs w:val="16"/>
                        <w:rtl/>
                      </w:rPr>
                      <w:t>معلمي</w:t>
                    </w:r>
                    <w:r>
                      <w:rPr>
                        <w:color w:val="99967F"/>
                        <w:spacing w:val="-29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color w:val="99967F"/>
                        <w:sz w:val="16"/>
                        <w:szCs w:val="16"/>
                        <w:rtl/>
                      </w:rPr>
                      <w:t>اللغة</w:t>
                    </w:r>
                    <w:r>
                      <w:rPr>
                        <w:color w:val="99967F"/>
                        <w:spacing w:val="-29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color w:val="99967F"/>
                        <w:sz w:val="16"/>
                        <w:szCs w:val="16"/>
                        <w:rtl/>
                      </w:rPr>
                      <w:t>اﻻنجليزي</w:t>
                    </w:r>
                    <w:r>
                      <w:rPr>
                        <w:color w:val="99967F"/>
                        <w:sz w:val="16"/>
                        <w:szCs w:val="1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-16029184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168.2pt;height:80.9pt;mso-position-horizontal-relative:char;mso-position-vertical-relative:line" coordorigin="0,0" coordsize="3364,1618">
            <v:shape style="position:absolute;left:893;top:18;width:2250;height:1086" coordorigin="893,18" coordsize="2250,1086" path="m3143,18l893,18,895,22,1000,133,1832,964,1943,1069,2018,1104,2094,1069,2205,964,3037,133,3142,22,3143,18xe" filled="true" fillcolor="#462943" stroked="false">
              <v:path arrowok="t"/>
              <v:fill opacity="3277f" type="solid"/>
            </v:shape>
            <v:shape style="position:absolute;left:18;top:18;width:3327;height:1582" coordorigin="18,18" coordsize="3327,1582" path="m18,18l1353,1353,1548,1538,1682,1600,1815,1538,2010,1353,3345,18e" filled="false" stroked="true" strokeweight="1.84004pt" strokecolor="#9996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702" w:type="dxa"/>
        <w:tblBorders>
          <w:top w:val="single" w:sz="12" w:space="0" w:color="221F1F"/>
          <w:left w:val="single" w:sz="12" w:space="0" w:color="221F1F"/>
          <w:bottom w:val="single" w:sz="12" w:space="0" w:color="221F1F"/>
          <w:right w:val="single" w:sz="12" w:space="0" w:color="221F1F"/>
          <w:insideH w:val="single" w:sz="12" w:space="0" w:color="221F1F"/>
          <w:insideV w:val="single" w:sz="12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783"/>
        <w:gridCol w:w="6198"/>
      </w:tblGrid>
      <w:tr>
        <w:trPr>
          <w:trHeight w:val="275" w:hRule="atLeast"/>
        </w:trPr>
        <w:tc>
          <w:tcPr>
            <w:tcW w:w="1486" w:type="dxa"/>
            <w:shd w:val="clear" w:color="auto" w:fill="935377"/>
          </w:tcPr>
          <w:p>
            <w:pPr>
              <w:pStyle w:val="TableParagraph"/>
              <w:spacing w:before="28"/>
              <w:ind w:left="413"/>
              <w:rPr>
                <w:sz w:val="19"/>
              </w:rPr>
            </w:pPr>
            <w:r>
              <w:rPr>
                <w:color w:val="FFFFFF"/>
                <w:sz w:val="19"/>
              </w:rPr>
              <w:t>Domain</w:t>
            </w:r>
          </w:p>
        </w:tc>
        <w:tc>
          <w:tcPr>
            <w:tcW w:w="1783" w:type="dxa"/>
            <w:shd w:val="clear" w:color="auto" w:fill="935377"/>
          </w:tcPr>
          <w:p>
            <w:pPr>
              <w:pStyle w:val="TableParagraph"/>
              <w:spacing w:before="28"/>
              <w:ind w:left="503"/>
              <w:rPr>
                <w:sz w:val="19"/>
              </w:rPr>
            </w:pPr>
            <w:r>
              <w:rPr>
                <w:color w:val="FFFFFF"/>
                <w:sz w:val="19"/>
              </w:rPr>
              <w:t>Standard</w:t>
            </w:r>
          </w:p>
        </w:tc>
        <w:tc>
          <w:tcPr>
            <w:tcW w:w="6198" w:type="dxa"/>
            <w:shd w:val="clear" w:color="auto" w:fill="935377"/>
          </w:tcPr>
          <w:p>
            <w:pPr>
              <w:pStyle w:val="TableParagraph"/>
              <w:spacing w:before="28"/>
              <w:ind w:left="275" w:right="254"/>
              <w:jc w:val="center"/>
              <w:rPr>
                <w:sz w:val="19"/>
              </w:rPr>
            </w:pPr>
            <w:r>
              <w:rPr>
                <w:color w:val="FFFFFF"/>
                <w:sz w:val="19"/>
              </w:rPr>
              <w:t>Indicators</w:t>
            </w:r>
          </w:p>
        </w:tc>
      </w:tr>
      <w:tr>
        <w:trPr>
          <w:trHeight w:val="2347" w:hRule="atLeast"/>
        </w:trPr>
        <w:tc>
          <w:tcPr>
            <w:tcW w:w="148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auto" w:before="1"/>
              <w:ind w:left="276" w:hanging="6"/>
              <w:rPr>
                <w:sz w:val="19"/>
              </w:rPr>
            </w:pPr>
            <w:r>
              <w:rPr>
                <w:color w:val="221F1F"/>
                <w:sz w:val="19"/>
              </w:rPr>
              <w:t>Theoretical </w:t>
            </w:r>
            <w:r>
              <w:rPr>
                <w:color w:val="221F1F"/>
                <w:w w:val="95"/>
                <w:sz w:val="19"/>
              </w:rPr>
              <w:t>Application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67" w:right="46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3.9.14: Teachers demonstrate knowledge and understanding</w:t>
            </w:r>
          </w:p>
          <w:p>
            <w:pPr>
              <w:pStyle w:val="TableParagraph"/>
              <w:spacing w:line="249" w:lineRule="auto"/>
              <w:ind w:left="215" w:right="193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of language acquisition.</w:t>
            </w:r>
          </w:p>
        </w:tc>
        <w:tc>
          <w:tcPr>
            <w:tcW w:w="6198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9" w:lineRule="auto" w:before="0" w:after="0"/>
              <w:ind w:left="317" w:right="60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Demonstrate familiarity with current theories of second language. acquisition relevant to ESL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instruction.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0" w:lineRule="auto" w:before="58" w:after="0"/>
              <w:ind w:left="317" w:right="0" w:hanging="239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Know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the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interrelatedness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of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first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second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language</w:t>
            </w:r>
            <w:r>
              <w:rPr>
                <w:color w:val="221F1F"/>
                <w:spacing w:val="21"/>
                <w:sz w:val="19"/>
              </w:rPr>
              <w:t> </w:t>
            </w:r>
            <w:r>
              <w:rPr>
                <w:color w:val="221F1F"/>
                <w:sz w:val="19"/>
              </w:rPr>
              <w:t>acquisition</w:t>
            </w:r>
          </w:p>
          <w:p>
            <w:pPr>
              <w:pStyle w:val="TableParagraph"/>
              <w:spacing w:before="8"/>
              <w:ind w:left="317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and ways in which L1 affects the development of L2.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9" w:lineRule="auto" w:before="67" w:after="0"/>
              <w:ind w:left="317" w:right="59" w:hanging="238"/>
              <w:jc w:val="both"/>
              <w:rPr>
                <w:sz w:val="19"/>
              </w:rPr>
            </w:pPr>
            <w:r>
              <w:rPr>
                <w:color w:val="221F1F"/>
                <w:sz w:val="19"/>
              </w:rPr>
              <w:t>Are</w:t>
            </w:r>
            <w:r>
              <w:rPr>
                <w:color w:val="221F1F"/>
                <w:spacing w:val="-18"/>
                <w:sz w:val="19"/>
              </w:rPr>
              <w:t> </w:t>
            </w:r>
            <w:r>
              <w:rPr>
                <w:color w:val="221F1F"/>
                <w:sz w:val="19"/>
              </w:rPr>
              <w:t>familiar</w:t>
            </w:r>
            <w:r>
              <w:rPr>
                <w:color w:val="221F1F"/>
                <w:spacing w:val="-17"/>
                <w:sz w:val="19"/>
              </w:rPr>
              <w:t> </w:t>
            </w:r>
            <w:r>
              <w:rPr>
                <w:color w:val="221F1F"/>
                <w:sz w:val="19"/>
              </w:rPr>
              <w:t>with</w:t>
            </w:r>
            <w:r>
              <w:rPr>
                <w:color w:val="221F1F"/>
                <w:spacing w:val="-18"/>
                <w:sz w:val="19"/>
              </w:rPr>
              <w:t> </w:t>
            </w:r>
            <w:r>
              <w:rPr>
                <w:color w:val="221F1F"/>
                <w:sz w:val="19"/>
              </w:rPr>
              <w:t>the</w:t>
            </w:r>
            <w:r>
              <w:rPr>
                <w:color w:val="221F1F"/>
                <w:spacing w:val="-17"/>
                <w:sz w:val="19"/>
              </w:rPr>
              <w:t> </w:t>
            </w:r>
            <w:r>
              <w:rPr>
                <w:color w:val="221F1F"/>
                <w:sz w:val="19"/>
              </w:rPr>
              <w:t>common</w:t>
            </w:r>
            <w:r>
              <w:rPr>
                <w:color w:val="221F1F"/>
                <w:spacing w:val="-17"/>
                <w:sz w:val="19"/>
              </w:rPr>
              <w:t> </w:t>
            </w:r>
            <w:r>
              <w:rPr>
                <w:color w:val="221F1F"/>
                <w:sz w:val="19"/>
              </w:rPr>
              <w:t>challenges</w:t>
            </w:r>
            <w:r>
              <w:rPr>
                <w:color w:val="221F1F"/>
                <w:spacing w:val="-18"/>
                <w:sz w:val="19"/>
              </w:rPr>
              <w:t> </w:t>
            </w:r>
            <w:r>
              <w:rPr>
                <w:color w:val="221F1F"/>
                <w:sz w:val="19"/>
              </w:rPr>
              <w:t>experienced</w:t>
            </w:r>
            <w:r>
              <w:rPr>
                <w:color w:val="221F1F"/>
                <w:spacing w:val="-17"/>
                <w:sz w:val="19"/>
              </w:rPr>
              <w:t> </w:t>
            </w:r>
            <w:r>
              <w:rPr>
                <w:color w:val="221F1F"/>
                <w:sz w:val="19"/>
              </w:rPr>
              <w:t>by</w:t>
            </w:r>
            <w:r>
              <w:rPr>
                <w:color w:val="221F1F"/>
                <w:spacing w:val="-18"/>
                <w:sz w:val="19"/>
              </w:rPr>
              <w:t> </w:t>
            </w:r>
            <w:r>
              <w:rPr>
                <w:color w:val="221F1F"/>
                <w:sz w:val="19"/>
              </w:rPr>
              <w:t>EFL</w:t>
            </w:r>
            <w:r>
              <w:rPr>
                <w:color w:val="221F1F"/>
                <w:spacing w:val="-23"/>
                <w:sz w:val="19"/>
              </w:rPr>
              <w:t> </w:t>
            </w:r>
            <w:r>
              <w:rPr>
                <w:color w:val="221F1F"/>
                <w:sz w:val="19"/>
              </w:rPr>
              <w:t>students learning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English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and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are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familiar</w:t>
            </w:r>
            <w:r>
              <w:rPr>
                <w:color w:val="221F1F"/>
                <w:spacing w:val="-6"/>
                <w:sz w:val="19"/>
              </w:rPr>
              <w:t> </w:t>
            </w:r>
            <w:r>
              <w:rPr>
                <w:color w:val="221F1F"/>
                <w:sz w:val="19"/>
              </w:rPr>
              <w:t>with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strategies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for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overcoming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these challenges,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particularly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those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challenges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faced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by</w:t>
            </w:r>
            <w:r>
              <w:rPr>
                <w:color w:val="221F1F"/>
                <w:spacing w:val="-18"/>
                <w:sz w:val="19"/>
              </w:rPr>
              <w:t> </w:t>
            </w:r>
            <w:r>
              <w:rPr>
                <w:color w:val="221F1F"/>
                <w:sz w:val="19"/>
              </w:rPr>
              <w:t>Arabic</w:t>
            </w:r>
            <w:r>
              <w:rPr>
                <w:color w:val="221F1F"/>
                <w:spacing w:val="-9"/>
                <w:sz w:val="19"/>
              </w:rPr>
              <w:t> </w:t>
            </w:r>
            <w:r>
              <w:rPr>
                <w:color w:val="221F1F"/>
                <w:sz w:val="19"/>
              </w:rPr>
              <w:t>L1</w:t>
            </w:r>
            <w:r>
              <w:rPr>
                <w:color w:val="221F1F"/>
                <w:spacing w:val="-10"/>
                <w:sz w:val="19"/>
              </w:rPr>
              <w:t> </w:t>
            </w:r>
            <w:r>
              <w:rPr>
                <w:color w:val="221F1F"/>
                <w:sz w:val="19"/>
              </w:rPr>
              <w:t>learners.</w:t>
            </w:r>
          </w:p>
        </w:tc>
      </w:tr>
      <w:tr>
        <w:trPr>
          <w:trHeight w:val="2347" w:hRule="atLeast"/>
        </w:trPr>
        <w:tc>
          <w:tcPr>
            <w:tcW w:w="1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110" w:right="89" w:hanging="1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3.9.15: </w:t>
            </w:r>
            <w:r>
              <w:rPr>
                <w:color w:val="221F1F"/>
                <w:spacing w:val="-4"/>
                <w:sz w:val="19"/>
              </w:rPr>
              <w:t>Teachers </w:t>
            </w:r>
            <w:r>
              <w:rPr>
                <w:color w:val="221F1F"/>
                <w:sz w:val="19"/>
              </w:rPr>
              <w:t>are familiar with the theoretical</w:t>
            </w:r>
            <w:r>
              <w:rPr>
                <w:color w:val="221F1F"/>
                <w:spacing w:val="-26"/>
                <w:sz w:val="19"/>
              </w:rPr>
              <w:t> </w:t>
            </w:r>
            <w:r>
              <w:rPr>
                <w:color w:val="221F1F"/>
                <w:sz w:val="19"/>
              </w:rPr>
              <w:t>and methodological developments of TESOL.</w:t>
            </w:r>
          </w:p>
        </w:tc>
        <w:tc>
          <w:tcPr>
            <w:tcW w:w="6198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0" w:lineRule="auto" w:before="0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Are familiar with the historical developments of</w:t>
            </w:r>
            <w:r>
              <w:rPr>
                <w:color w:val="221F1F"/>
                <w:spacing w:val="-27"/>
                <w:sz w:val="19"/>
              </w:rPr>
              <w:t> </w:t>
            </w:r>
            <w:r>
              <w:rPr>
                <w:color w:val="221F1F"/>
                <w:sz w:val="19"/>
              </w:rPr>
              <w:t>TESOL.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9" w:lineRule="auto" w:before="67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Are familiar with the major theories and recent trends of TESOL and their</w:t>
            </w:r>
            <w:r>
              <w:rPr>
                <w:color w:val="221F1F"/>
                <w:spacing w:val="-2"/>
                <w:sz w:val="19"/>
              </w:rPr>
              <w:t> </w:t>
            </w:r>
            <w:r>
              <w:rPr>
                <w:color w:val="221F1F"/>
                <w:sz w:val="19"/>
              </w:rPr>
              <w:t>applications.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9" w:lineRule="auto" w:before="58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Are familiar with the connections between TESOL and other related disciplines.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9" w:lineRule="auto" w:before="58" w:after="0"/>
              <w:ind w:left="317" w:right="61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Are aware of the issues related to the relation between language teaching / learning and</w:t>
            </w:r>
            <w:r>
              <w:rPr>
                <w:color w:val="221F1F"/>
                <w:spacing w:val="-8"/>
                <w:sz w:val="19"/>
              </w:rPr>
              <w:t> </w:t>
            </w:r>
            <w:r>
              <w:rPr>
                <w:color w:val="221F1F"/>
                <w:sz w:val="19"/>
              </w:rPr>
              <w:t>culture.</w:t>
            </w:r>
          </w:p>
        </w:tc>
      </w:tr>
      <w:tr>
        <w:trPr>
          <w:trHeight w:val="2615" w:hRule="atLeast"/>
        </w:trPr>
        <w:tc>
          <w:tcPr>
            <w:tcW w:w="148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ind w:left="318"/>
              <w:rPr>
                <w:sz w:val="19"/>
              </w:rPr>
            </w:pPr>
            <w:r>
              <w:rPr>
                <w:color w:val="221F1F"/>
                <w:sz w:val="19"/>
              </w:rPr>
              <w:t>Language</w:t>
            </w:r>
          </w:p>
          <w:p>
            <w:pPr>
              <w:pStyle w:val="TableParagraph"/>
              <w:spacing w:before="8"/>
              <w:ind w:left="277"/>
              <w:rPr>
                <w:sz w:val="19"/>
              </w:rPr>
            </w:pPr>
            <w:r>
              <w:rPr>
                <w:color w:val="221F1F"/>
                <w:sz w:val="19"/>
              </w:rPr>
              <w:t>Proficiency</w:t>
            </w:r>
          </w:p>
        </w:tc>
        <w:tc>
          <w:tcPr>
            <w:tcW w:w="1783" w:type="dxa"/>
          </w:tcPr>
          <w:p>
            <w:pPr>
              <w:pStyle w:val="TableParagraph"/>
              <w:spacing w:line="249" w:lineRule="auto" w:before="179"/>
              <w:ind w:left="142" w:right="119" w:hanging="1"/>
              <w:jc w:val="center"/>
              <w:rPr>
                <w:sz w:val="19"/>
              </w:rPr>
            </w:pPr>
            <w:r>
              <w:rPr>
                <w:color w:val="221F1F"/>
                <w:sz w:val="19"/>
              </w:rPr>
              <w:t>3.9.16: </w:t>
            </w:r>
            <w:r>
              <w:rPr>
                <w:color w:val="221F1F"/>
                <w:spacing w:val="-4"/>
                <w:sz w:val="19"/>
              </w:rPr>
              <w:t>Teachers </w:t>
            </w:r>
            <w:r>
              <w:rPr>
                <w:color w:val="221F1F"/>
                <w:sz w:val="19"/>
              </w:rPr>
              <w:t>know how to</w:t>
            </w:r>
            <w:r>
              <w:rPr>
                <w:color w:val="221F1F"/>
                <w:spacing w:val="-16"/>
                <w:sz w:val="19"/>
              </w:rPr>
              <w:t> </w:t>
            </w:r>
            <w:r>
              <w:rPr>
                <w:color w:val="221F1F"/>
                <w:sz w:val="19"/>
              </w:rPr>
              <w:t>read non-specialized reading</w:t>
            </w:r>
            <w:r>
              <w:rPr>
                <w:color w:val="221F1F"/>
                <w:spacing w:val="-18"/>
                <w:sz w:val="19"/>
              </w:rPr>
              <w:t> </w:t>
            </w:r>
            <w:r>
              <w:rPr>
                <w:color w:val="221F1F"/>
                <w:sz w:val="19"/>
              </w:rPr>
              <w:t>passages with varying levels of length and difficulty, comprehend, analyze and evaluate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them.</w:t>
            </w:r>
          </w:p>
        </w:tc>
        <w:tc>
          <w:tcPr>
            <w:tcW w:w="61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8" w:val="left" w:leader="none"/>
              </w:tabs>
              <w:spacing w:line="240" w:lineRule="auto" w:before="140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find explicit and implicit</w:t>
            </w:r>
            <w:r>
              <w:rPr>
                <w:color w:val="221F1F"/>
                <w:spacing w:val="-20"/>
                <w:sz w:val="19"/>
              </w:rPr>
              <w:t> </w:t>
            </w:r>
            <w:r>
              <w:rPr>
                <w:color w:val="221F1F"/>
                <w:sz w:val="19"/>
              </w:rPr>
              <w:t>information.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8" w:val="left" w:leader="none"/>
              </w:tabs>
              <w:spacing w:line="249" w:lineRule="auto" w:before="68" w:after="0"/>
              <w:ind w:left="317" w:right="60" w:hanging="238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establish logical relations between sentences and paragraphs.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8" w:val="left" w:leader="none"/>
              </w:tabs>
              <w:spacing w:line="240" w:lineRule="auto" w:before="57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discriminate facts from points of</w:t>
            </w:r>
            <w:r>
              <w:rPr>
                <w:color w:val="221F1F"/>
                <w:spacing w:val="-21"/>
                <w:sz w:val="19"/>
              </w:rPr>
              <w:t> </w:t>
            </w:r>
            <w:r>
              <w:rPr>
                <w:color w:val="221F1F"/>
                <w:spacing w:val="-3"/>
                <w:sz w:val="19"/>
              </w:rPr>
              <w:t>view.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8" w:val="left" w:leader="none"/>
              </w:tabs>
              <w:spacing w:line="240" w:lineRule="auto" w:before="68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distinguish main and minor</w:t>
            </w:r>
            <w:r>
              <w:rPr>
                <w:color w:val="221F1F"/>
                <w:spacing w:val="-17"/>
                <w:sz w:val="19"/>
              </w:rPr>
              <w:t> </w:t>
            </w:r>
            <w:r>
              <w:rPr>
                <w:color w:val="221F1F"/>
                <w:sz w:val="19"/>
              </w:rPr>
              <w:t>ideas.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8" w:val="left" w:leader="none"/>
              </w:tabs>
              <w:spacing w:line="240" w:lineRule="auto" w:before="67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interpret</w:t>
            </w:r>
            <w:r>
              <w:rPr>
                <w:color w:val="221F1F"/>
                <w:spacing w:val="-8"/>
                <w:sz w:val="19"/>
              </w:rPr>
              <w:t> </w:t>
            </w:r>
            <w:r>
              <w:rPr>
                <w:color w:val="221F1F"/>
                <w:sz w:val="19"/>
              </w:rPr>
              <w:t>referentials.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8" w:val="left" w:leader="none"/>
              </w:tabs>
              <w:spacing w:line="240" w:lineRule="auto" w:before="68" w:after="0"/>
              <w:ind w:left="317" w:right="0" w:hanging="239"/>
              <w:jc w:val="left"/>
              <w:rPr>
                <w:sz w:val="19"/>
              </w:rPr>
            </w:pPr>
            <w:r>
              <w:rPr>
                <w:color w:val="221F1F"/>
                <w:sz w:val="19"/>
              </w:rPr>
              <w:t>Know how to summarize</w:t>
            </w:r>
            <w:r>
              <w:rPr>
                <w:color w:val="221F1F"/>
                <w:spacing w:val="-7"/>
                <w:sz w:val="19"/>
              </w:rPr>
              <w:t> </w:t>
            </w:r>
            <w:r>
              <w:rPr>
                <w:color w:val="221F1F"/>
                <w:sz w:val="19"/>
              </w:rPr>
              <w:t>texts.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350.128143pt;margin-top:12.100059pt;width:21.9pt;height:21.65pt;mso-position-horizontal-relative:page;mso-position-vertical-relative:paragraph;z-index:-15719936;mso-wrap-distance-left:0;mso-wrap-distance-right:0" coordorigin="7003,242" coordsize="438,433" path="m7441,242l7347,331,7003,675e" filled="false" stroked="true" strokeweight=".943613pt" strokecolor="#99967f">
            <v:path arrowok="t"/>
            <v:stroke dashstyle="solid"/>
            <w10:wrap type="topAndBottom"/>
          </v:shape>
        </w:pict>
      </w:r>
      <w:r>
        <w:rPr/>
        <w:pict>
          <v:shape style="position:absolute;margin-left:379.45343pt;margin-top:12.100059pt;width:21.9pt;height:21.65pt;mso-position-horizontal-relative:page;mso-position-vertical-relative:paragraph;z-index:-15719424;mso-wrap-distance-left:0;mso-wrap-distance-right:0" coordorigin="7589,242" coordsize="438,433" path="m7683,331l7589,242m8027,675l7683,331e" filled="false" stroked="true" strokeweight=".943613pt" strokecolor="#99967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00" w:h="16840"/>
          <w:pgMar w:top="1260" w:bottom="280" w:left="740" w:right="4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.000385pt;margin-top:377.757202pt;width:594.3pt;height:399.55pt;mso-position-horizontal-relative:page;mso-position-vertical-relative:page;z-index:15740416" coordorigin="0,7555" coordsize="11886,7991">
            <v:shape style="position:absolute;left:0;top:7555;width:11886;height:7991" type="#_x0000_t75" stroked="false">
              <v:imagedata r:id="rId11" o:title=""/>
            </v:shape>
            <v:shape style="position:absolute;left:5;top:9529;width:11876;height:3527" coordorigin="5,9529" coordsize="11876,3527" path="m2225,10948l1918,10623,1123,9829,807,9529,102,9529,5,9621,5,12963,103,13056,806,13056,1123,12755,1918,11961,2225,11636,2225,10948xm11880,9602l11803,9529,11099,9529,10782,9829,9988,10623,9677,10952,9677,11632,9988,11961,10782,12755,11100,13056,11802,13056,11880,12982,11880,9602xe" filled="true" fillcolor="#462943" stroked="false">
              <v:path arrowok="t"/>
              <v:fill type="solid"/>
            </v:shape>
            <w10:wrap type="none"/>
          </v:group>
        </w:pict>
      </w:r>
    </w:p>
    <w:sectPr>
      <w:pgSz w:w="11900" w:h="16840"/>
      <w:pgMar w:top="1600" w:bottom="280" w:left="7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Yu Gothic Medium">
    <w:altName w:val="Yu Gothic Medium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317" w:hanging="238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3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3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3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3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3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3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3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38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317" w:hanging="265"/>
        <w:jc w:val="left"/>
      </w:pPr>
      <w:rPr>
        <w:rFonts w:hint="default" w:ascii="Arial" w:hAnsi="Arial" w:eastAsia="Arial" w:cs="Arial"/>
        <w:color w:val="221F1F"/>
        <w:spacing w:val="-1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4" w:hanging="26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9" w:hanging="26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4" w:hanging="26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9" w:hanging="26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4" w:hanging="26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28" w:hanging="26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6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98" w:hanging="265"/>
      </w:pPr>
      <w:rPr>
        <w:rFonts w:hint="default"/>
        <w:lang w:val="en-US" w:eastAsia="en-US" w:bidi="en-U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en-US" w:eastAsia="en-US" w:bidi="en-US"/>
    </w:rPr>
  </w:style>
  <w:style w:styleId="Title" w:type="paragraph">
    <w:name w:val="Title"/>
    <w:basedOn w:val="Normal"/>
    <w:uiPriority w:val="1"/>
    <w:qFormat/>
    <w:pPr>
      <w:spacing w:before="11"/>
      <w:ind w:left="1115" w:right="1601"/>
      <w:jc w:val="center"/>
    </w:pPr>
    <w:rPr>
      <w:rFonts w:ascii="Arial" w:hAnsi="Arial" w:eastAsia="Arial" w:cs="Arial"/>
      <w:sz w:val="76"/>
      <w:szCs w:val="7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2019-11-27T07:02:00Z</dcterms:created>
  <dcterms:modified xsi:type="dcterms:W3CDTF">2019-11-27T07:02:00Z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LastSaved">
    <vt:filetime>2019-11-27T00:00:00Z</vt:filetime>
  </property>
</Properties>
</file>